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B282C9" w14:textId="62811AFC" w:rsidR="00531B84" w:rsidRDefault="00531B84" w:rsidP="00531B84">
      <w:pPr>
        <w:rPr>
          <w:lang w:val="en-US"/>
        </w:rPr>
      </w:pPr>
      <w:bookmarkStart w:id="0" w:name="_Toc4752077"/>
      <w:bookmarkStart w:id="1" w:name="_GoBack"/>
      <w:bookmarkEnd w:id="1"/>
      <w:r>
        <w:t>Annex 08. Indigenous People Analysis</w:t>
      </w:r>
      <w:bookmarkEnd w:id="0"/>
    </w:p>
    <w:p w14:paraId="4750533A" w14:textId="77777777" w:rsidR="00531B84" w:rsidRDefault="00531B84" w:rsidP="00531B84">
      <w:pPr>
        <w:jc w:val="both"/>
        <w:rPr>
          <w:rFonts w:asciiTheme="majorHAnsi" w:hAnsiTheme="majorHAnsi" w:cstheme="majorHAnsi"/>
        </w:rPr>
      </w:pPr>
    </w:p>
    <w:p w14:paraId="6F95BBB9" w14:textId="77777777" w:rsidR="00531B84" w:rsidRDefault="00531B84" w:rsidP="00531B84">
      <w:pPr>
        <w:jc w:val="center"/>
        <w:rPr>
          <w:rFonts w:asciiTheme="majorHAnsi" w:hAnsiTheme="majorHAnsi" w:cstheme="majorHAnsi"/>
          <w:b/>
        </w:rPr>
      </w:pPr>
      <w:r>
        <w:rPr>
          <w:rFonts w:asciiTheme="majorHAnsi" w:hAnsiTheme="majorHAnsi"/>
          <w:b/>
        </w:rPr>
        <w:t xml:space="preserve">PRODOC Preparation for the Integrated Water Resources Management of </w:t>
      </w:r>
    </w:p>
    <w:p w14:paraId="5E4F9860" w14:textId="77777777" w:rsidR="00531B84" w:rsidRDefault="00531B84" w:rsidP="00531B84">
      <w:pPr>
        <w:jc w:val="center"/>
        <w:rPr>
          <w:rFonts w:asciiTheme="majorHAnsi" w:hAnsiTheme="majorHAnsi" w:cstheme="majorHAnsi"/>
          <w:b/>
        </w:rPr>
      </w:pPr>
      <w:r>
        <w:rPr>
          <w:rFonts w:asciiTheme="majorHAnsi" w:hAnsiTheme="majorHAnsi"/>
          <w:b/>
        </w:rPr>
        <w:t xml:space="preserve">the Mira, </w:t>
      </w:r>
      <w:proofErr w:type="spellStart"/>
      <w:r>
        <w:rPr>
          <w:rFonts w:asciiTheme="majorHAnsi" w:hAnsiTheme="majorHAnsi"/>
          <w:b/>
        </w:rPr>
        <w:t>Mataje</w:t>
      </w:r>
      <w:proofErr w:type="spellEnd"/>
      <w:r>
        <w:rPr>
          <w:rFonts w:asciiTheme="majorHAnsi" w:hAnsiTheme="majorHAnsi"/>
          <w:b/>
        </w:rPr>
        <w:t xml:space="preserve"> and Carchi-</w:t>
      </w:r>
      <w:proofErr w:type="spellStart"/>
      <w:r>
        <w:rPr>
          <w:rFonts w:asciiTheme="majorHAnsi" w:hAnsiTheme="majorHAnsi"/>
          <w:b/>
        </w:rPr>
        <w:t>Guaitara</w:t>
      </w:r>
      <w:proofErr w:type="spellEnd"/>
      <w:r>
        <w:rPr>
          <w:rFonts w:asciiTheme="majorHAnsi" w:hAnsiTheme="majorHAnsi"/>
          <w:b/>
        </w:rPr>
        <w:t xml:space="preserve"> Binational Basins</w:t>
      </w:r>
    </w:p>
    <w:p w14:paraId="41D560DE" w14:textId="77777777" w:rsidR="00531B84" w:rsidRDefault="00531B84" w:rsidP="00531B84">
      <w:pPr>
        <w:jc w:val="center"/>
        <w:rPr>
          <w:rFonts w:asciiTheme="majorHAnsi" w:hAnsiTheme="majorHAnsi" w:cstheme="majorHAnsi"/>
          <w:b/>
        </w:rPr>
      </w:pPr>
    </w:p>
    <w:p w14:paraId="31F1EE3B" w14:textId="77777777" w:rsidR="00531B84" w:rsidRDefault="00531B84" w:rsidP="00531B84">
      <w:pPr>
        <w:jc w:val="center"/>
        <w:rPr>
          <w:rFonts w:asciiTheme="majorHAnsi" w:hAnsiTheme="majorHAnsi" w:cstheme="majorHAnsi"/>
          <w:b/>
        </w:rPr>
      </w:pPr>
    </w:p>
    <w:p w14:paraId="294D0F26" w14:textId="77777777" w:rsidR="00531B84" w:rsidRDefault="00531B84" w:rsidP="00531B84">
      <w:pPr>
        <w:jc w:val="center"/>
        <w:rPr>
          <w:rFonts w:asciiTheme="majorHAnsi" w:hAnsiTheme="majorHAnsi" w:cstheme="majorHAnsi"/>
          <w:b/>
        </w:rPr>
      </w:pPr>
    </w:p>
    <w:p w14:paraId="0C4AE3BF" w14:textId="77777777" w:rsidR="00531B84" w:rsidRDefault="00531B84" w:rsidP="00531B84">
      <w:pPr>
        <w:jc w:val="center"/>
        <w:rPr>
          <w:rFonts w:asciiTheme="majorHAnsi" w:hAnsiTheme="majorHAnsi" w:cstheme="majorHAnsi"/>
          <w:b/>
        </w:rPr>
      </w:pPr>
    </w:p>
    <w:p w14:paraId="300FE00B" w14:textId="77777777" w:rsidR="00531B84" w:rsidRDefault="00531B84" w:rsidP="00531B84">
      <w:pPr>
        <w:jc w:val="center"/>
        <w:rPr>
          <w:rFonts w:asciiTheme="majorHAnsi" w:hAnsiTheme="majorHAnsi" w:cstheme="majorHAnsi"/>
          <w:b/>
        </w:rPr>
      </w:pPr>
      <w:r>
        <w:rPr>
          <w:rFonts w:asciiTheme="majorHAnsi" w:hAnsiTheme="majorHAnsi"/>
          <w:b/>
        </w:rPr>
        <w:t>General description of basin populations</w:t>
      </w:r>
    </w:p>
    <w:p w14:paraId="6C12CEAD" w14:textId="77777777" w:rsidR="00531B84" w:rsidRDefault="00531B84" w:rsidP="00531B84">
      <w:pPr>
        <w:jc w:val="center"/>
        <w:rPr>
          <w:rFonts w:asciiTheme="majorHAnsi" w:hAnsiTheme="majorHAnsi" w:cstheme="majorHAnsi"/>
          <w:b/>
        </w:rPr>
      </w:pPr>
      <w:r>
        <w:rPr>
          <w:rFonts w:asciiTheme="majorHAnsi" w:hAnsiTheme="majorHAnsi"/>
          <w:b/>
        </w:rPr>
        <w:t xml:space="preserve">Analysis of the Ecuador-Colombia situation </w:t>
      </w:r>
    </w:p>
    <w:p w14:paraId="438BEC38" w14:textId="77777777" w:rsidR="00531B84" w:rsidRDefault="00531B84" w:rsidP="00531B84">
      <w:pPr>
        <w:jc w:val="center"/>
        <w:rPr>
          <w:rFonts w:asciiTheme="majorHAnsi" w:hAnsiTheme="majorHAnsi" w:cstheme="majorHAnsi"/>
          <w:b/>
        </w:rPr>
      </w:pPr>
    </w:p>
    <w:p w14:paraId="69F1E8CC" w14:textId="77777777" w:rsidR="00531B84" w:rsidRDefault="00531B84" w:rsidP="00531B84">
      <w:pPr>
        <w:jc w:val="center"/>
        <w:rPr>
          <w:rFonts w:asciiTheme="majorHAnsi" w:hAnsiTheme="majorHAnsi" w:cstheme="majorHAnsi"/>
          <w:b/>
        </w:rPr>
      </w:pPr>
    </w:p>
    <w:p w14:paraId="007CCCC1" w14:textId="0DF5221F" w:rsidR="00531B84" w:rsidRDefault="00531B84" w:rsidP="00531B84">
      <w:pPr>
        <w:jc w:val="center"/>
        <w:rPr>
          <w:rFonts w:asciiTheme="majorHAnsi" w:hAnsiTheme="majorHAnsi" w:cstheme="majorHAnsi"/>
          <w:b/>
        </w:rPr>
      </w:pPr>
    </w:p>
    <w:p w14:paraId="102ABA4F" w14:textId="77777777" w:rsidR="00531B84" w:rsidRDefault="00531B84" w:rsidP="00531B84">
      <w:pPr>
        <w:jc w:val="center"/>
        <w:rPr>
          <w:rFonts w:asciiTheme="majorHAnsi" w:hAnsiTheme="majorHAnsi" w:cstheme="majorHAnsi"/>
          <w:b/>
        </w:rPr>
      </w:pPr>
    </w:p>
    <w:p w14:paraId="4EC7B824" w14:textId="77777777" w:rsidR="00531B84" w:rsidRDefault="00531B84" w:rsidP="00531B84">
      <w:pPr>
        <w:jc w:val="center"/>
        <w:rPr>
          <w:rFonts w:asciiTheme="majorHAnsi" w:hAnsiTheme="majorHAnsi" w:cstheme="majorHAnsi"/>
          <w:b/>
        </w:rPr>
      </w:pPr>
    </w:p>
    <w:p w14:paraId="5EF0277A" w14:textId="77777777" w:rsidR="00531B84" w:rsidRPr="00531B84" w:rsidRDefault="00531B84" w:rsidP="00531B84">
      <w:pPr>
        <w:jc w:val="center"/>
        <w:rPr>
          <w:rFonts w:asciiTheme="majorHAnsi" w:hAnsiTheme="majorHAnsi" w:cstheme="majorHAnsi"/>
          <w:b/>
          <w:lang w:val="es-PA"/>
        </w:rPr>
      </w:pPr>
      <w:r w:rsidRPr="00531B84">
        <w:rPr>
          <w:rFonts w:asciiTheme="majorHAnsi" w:hAnsiTheme="majorHAnsi"/>
          <w:b/>
          <w:lang w:val="es-PA"/>
        </w:rPr>
        <w:t>CRISTIAN FLÓREZ PAÍ</w:t>
      </w:r>
    </w:p>
    <w:p w14:paraId="3E2755ED" w14:textId="77777777" w:rsidR="00531B84" w:rsidRPr="00531B84" w:rsidRDefault="00531B84" w:rsidP="00531B84">
      <w:pPr>
        <w:jc w:val="center"/>
        <w:rPr>
          <w:rFonts w:asciiTheme="majorHAnsi" w:hAnsiTheme="majorHAnsi" w:cstheme="majorHAnsi"/>
          <w:b/>
          <w:lang w:val="es-PA"/>
        </w:rPr>
      </w:pPr>
      <w:r w:rsidRPr="00531B84">
        <w:rPr>
          <w:rFonts w:asciiTheme="majorHAnsi" w:hAnsiTheme="majorHAnsi"/>
          <w:b/>
          <w:lang w:val="es-PA"/>
        </w:rPr>
        <w:t>ARACELY PAZMIÑO</w:t>
      </w:r>
    </w:p>
    <w:p w14:paraId="06184070" w14:textId="77777777" w:rsidR="00531B84" w:rsidRPr="00531B84" w:rsidRDefault="00531B84" w:rsidP="00531B84">
      <w:pPr>
        <w:jc w:val="center"/>
        <w:rPr>
          <w:rFonts w:asciiTheme="majorHAnsi" w:hAnsiTheme="majorHAnsi" w:cstheme="majorHAnsi"/>
          <w:b/>
          <w:lang w:val="es-PA"/>
        </w:rPr>
      </w:pPr>
      <w:r w:rsidRPr="00531B84">
        <w:rPr>
          <w:rFonts w:asciiTheme="majorHAnsi" w:hAnsiTheme="majorHAnsi"/>
          <w:b/>
          <w:lang w:val="es-PA"/>
        </w:rPr>
        <w:t>YINA PANTOJA</w:t>
      </w:r>
    </w:p>
    <w:p w14:paraId="6B6CCC45" w14:textId="77777777" w:rsidR="00531B84" w:rsidRPr="00531B84" w:rsidRDefault="00531B84" w:rsidP="00531B84">
      <w:pPr>
        <w:jc w:val="center"/>
        <w:rPr>
          <w:rFonts w:asciiTheme="majorHAnsi" w:hAnsiTheme="majorHAnsi" w:cstheme="majorHAnsi"/>
          <w:b/>
          <w:lang w:val="es-PA"/>
        </w:rPr>
      </w:pPr>
    </w:p>
    <w:p w14:paraId="2133C0ED" w14:textId="77777777" w:rsidR="00531B84" w:rsidRPr="00531B84" w:rsidRDefault="00531B84" w:rsidP="00531B84">
      <w:pPr>
        <w:jc w:val="center"/>
        <w:rPr>
          <w:rFonts w:asciiTheme="majorHAnsi" w:hAnsiTheme="majorHAnsi" w:cstheme="majorHAnsi"/>
          <w:b/>
          <w:lang w:val="es-PA"/>
        </w:rPr>
      </w:pPr>
    </w:p>
    <w:p w14:paraId="597D1039" w14:textId="77777777" w:rsidR="00531B84" w:rsidRPr="00531B84" w:rsidRDefault="00531B84" w:rsidP="00531B84">
      <w:pPr>
        <w:jc w:val="center"/>
        <w:rPr>
          <w:rFonts w:asciiTheme="majorHAnsi" w:hAnsiTheme="majorHAnsi" w:cstheme="majorHAnsi"/>
          <w:b/>
          <w:lang w:val="es-PA"/>
        </w:rPr>
      </w:pPr>
    </w:p>
    <w:p w14:paraId="2DE44987" w14:textId="77777777" w:rsidR="00531B84" w:rsidRPr="00531B84" w:rsidRDefault="00531B84" w:rsidP="00531B84">
      <w:pPr>
        <w:jc w:val="center"/>
        <w:rPr>
          <w:rFonts w:asciiTheme="majorHAnsi" w:hAnsiTheme="majorHAnsi" w:cstheme="majorHAnsi"/>
          <w:b/>
          <w:lang w:val="es-PA"/>
        </w:rPr>
      </w:pPr>
    </w:p>
    <w:p w14:paraId="29E58C52" w14:textId="77777777" w:rsidR="00531B84" w:rsidRPr="00531B84" w:rsidRDefault="00531B84" w:rsidP="00531B84">
      <w:pPr>
        <w:jc w:val="center"/>
        <w:rPr>
          <w:rFonts w:asciiTheme="majorHAnsi" w:hAnsiTheme="majorHAnsi" w:cstheme="majorHAnsi"/>
          <w:b/>
          <w:lang w:val="es-PA"/>
        </w:rPr>
      </w:pPr>
    </w:p>
    <w:p w14:paraId="6644FC2E" w14:textId="77777777" w:rsidR="00531B84" w:rsidRDefault="00531B84" w:rsidP="00531B84">
      <w:pPr>
        <w:jc w:val="center"/>
        <w:rPr>
          <w:rFonts w:asciiTheme="majorHAnsi" w:hAnsiTheme="majorHAnsi" w:cstheme="majorHAnsi"/>
          <w:b/>
        </w:rPr>
      </w:pPr>
      <w:r>
        <w:rPr>
          <w:rFonts w:asciiTheme="majorHAnsi" w:hAnsiTheme="majorHAnsi"/>
          <w:b/>
        </w:rPr>
        <w:t>February 13</w:t>
      </w:r>
      <w:r>
        <w:rPr>
          <w:rFonts w:asciiTheme="majorHAnsi" w:hAnsiTheme="majorHAnsi"/>
          <w:b/>
          <w:vertAlign w:val="superscript"/>
        </w:rPr>
        <w:t>th</w:t>
      </w:r>
      <w:r>
        <w:rPr>
          <w:rFonts w:asciiTheme="majorHAnsi" w:hAnsiTheme="majorHAnsi"/>
          <w:b/>
        </w:rPr>
        <w:t>, 2019</w:t>
      </w:r>
    </w:p>
    <w:p w14:paraId="7F8B5B1B" w14:textId="77777777" w:rsidR="00531B84" w:rsidRDefault="00531B84" w:rsidP="00531B84">
      <w:pPr>
        <w:jc w:val="both"/>
        <w:rPr>
          <w:rFonts w:asciiTheme="majorHAnsi" w:hAnsiTheme="majorHAnsi" w:cstheme="majorHAnsi"/>
          <w:b/>
        </w:rPr>
      </w:pPr>
    </w:p>
    <w:p w14:paraId="20331851" w14:textId="77777777" w:rsidR="00531B84" w:rsidRDefault="00531B84" w:rsidP="00531B84">
      <w:pPr>
        <w:jc w:val="both"/>
        <w:rPr>
          <w:rFonts w:asciiTheme="majorHAnsi" w:hAnsiTheme="majorHAnsi" w:cstheme="majorHAnsi"/>
          <w:b/>
        </w:rPr>
      </w:pPr>
    </w:p>
    <w:p w14:paraId="6338987E" w14:textId="77777777" w:rsidR="00531B84" w:rsidRDefault="00531B84" w:rsidP="00531B84">
      <w:pPr>
        <w:jc w:val="both"/>
        <w:rPr>
          <w:rFonts w:asciiTheme="majorHAnsi" w:hAnsiTheme="majorHAnsi" w:cstheme="majorHAnsi"/>
          <w:b/>
        </w:rPr>
      </w:pPr>
      <w:r>
        <w:br w:type="page"/>
      </w:r>
    </w:p>
    <w:p w14:paraId="0D3EF50A" w14:textId="77777777" w:rsidR="00531B84" w:rsidRDefault="00531B84" w:rsidP="00531B84">
      <w:pPr>
        <w:jc w:val="both"/>
        <w:rPr>
          <w:rFonts w:asciiTheme="majorHAnsi" w:hAnsiTheme="majorHAnsi" w:cstheme="majorHAnsi"/>
          <w:b/>
        </w:rPr>
      </w:pPr>
    </w:p>
    <w:p w14:paraId="434B3D40" w14:textId="77777777" w:rsidR="00531B84" w:rsidRDefault="00531B84" w:rsidP="00531B84">
      <w:pPr>
        <w:jc w:val="both"/>
        <w:rPr>
          <w:rFonts w:asciiTheme="majorHAnsi" w:hAnsiTheme="majorHAnsi" w:cstheme="majorHAnsi"/>
        </w:rPr>
      </w:pPr>
    </w:p>
    <w:p w14:paraId="38799811" w14:textId="77777777" w:rsidR="00531B84" w:rsidRDefault="00531B84" w:rsidP="00531B84">
      <w:pPr>
        <w:jc w:val="both"/>
        <w:rPr>
          <w:rFonts w:asciiTheme="majorHAnsi" w:hAnsiTheme="majorHAnsi" w:cstheme="majorHAnsi"/>
          <w:b/>
        </w:rPr>
      </w:pPr>
    </w:p>
    <w:p w14:paraId="2BCB9985" w14:textId="77777777" w:rsidR="00531B84" w:rsidRDefault="00531B84" w:rsidP="00531B84">
      <w:pPr>
        <w:ind w:left="2832" w:firstLine="708"/>
        <w:jc w:val="both"/>
        <w:rPr>
          <w:rFonts w:asciiTheme="majorHAnsi" w:hAnsiTheme="majorHAnsi" w:cstheme="majorHAnsi"/>
          <w:b/>
        </w:rPr>
      </w:pPr>
      <w:r>
        <w:rPr>
          <w:rFonts w:asciiTheme="majorHAnsi" w:hAnsiTheme="majorHAnsi"/>
          <w:b/>
        </w:rPr>
        <w:t xml:space="preserve">TABLE OF CONTENTS </w:t>
      </w:r>
    </w:p>
    <w:p w14:paraId="3CCD58E3" w14:textId="77777777" w:rsidR="00531B84" w:rsidRDefault="00531B84" w:rsidP="00531B84">
      <w:pPr>
        <w:ind w:left="2832" w:firstLine="708"/>
        <w:jc w:val="both"/>
        <w:rPr>
          <w:rFonts w:asciiTheme="majorHAnsi" w:hAnsiTheme="majorHAnsi" w:cstheme="majorHAnsi"/>
          <w:b/>
        </w:rPr>
      </w:pPr>
    </w:p>
    <w:p w14:paraId="2CD7C093" w14:textId="77777777" w:rsidR="00531B84" w:rsidRDefault="00531B84" w:rsidP="00531B84">
      <w:pPr>
        <w:pStyle w:val="TOC1"/>
        <w:tabs>
          <w:tab w:val="right" w:pos="8488"/>
        </w:tabs>
        <w:rPr>
          <w:b/>
        </w:rPr>
      </w:pPr>
      <w:r>
        <w:rPr>
          <w:rFonts w:asciiTheme="majorHAnsi" w:hAnsiTheme="majorHAnsi" w:cstheme="majorHAnsi"/>
          <w:b/>
        </w:rPr>
        <w:fldChar w:fldCharType="begin"/>
      </w:r>
      <w:r>
        <w:rPr>
          <w:rFonts w:asciiTheme="majorHAnsi" w:hAnsiTheme="majorHAnsi" w:cstheme="majorHAnsi"/>
          <w:b/>
        </w:rPr>
        <w:instrText xml:space="preserve"> TOC \o "1-3" </w:instrText>
      </w:r>
      <w:r>
        <w:rPr>
          <w:rFonts w:asciiTheme="majorHAnsi" w:hAnsiTheme="majorHAnsi" w:cstheme="majorHAnsi"/>
          <w:b/>
        </w:rPr>
        <w:fldChar w:fldCharType="separate"/>
      </w:r>
      <w:r>
        <w:t>1. Introduction</w:t>
      </w:r>
      <w:r>
        <w:tab/>
      </w:r>
      <w:r>
        <w:fldChar w:fldCharType="begin"/>
      </w:r>
      <w:r>
        <w:instrText xml:space="preserve"> PAGEREF _Toc2180068 \h </w:instrText>
      </w:r>
      <w:r>
        <w:fldChar w:fldCharType="separate"/>
      </w:r>
      <w:r>
        <w:t>3</w:t>
      </w:r>
      <w:r>
        <w:fldChar w:fldCharType="end"/>
      </w:r>
    </w:p>
    <w:p w14:paraId="6C03A583" w14:textId="77777777" w:rsidR="00531B84" w:rsidRDefault="00531B84" w:rsidP="00531B84">
      <w:pPr>
        <w:pStyle w:val="TOC2"/>
        <w:tabs>
          <w:tab w:val="right" w:pos="8488"/>
        </w:tabs>
        <w:rPr>
          <w:b/>
        </w:rPr>
      </w:pPr>
      <w:r>
        <w:t>2. Methodology used</w:t>
      </w:r>
      <w:r>
        <w:tab/>
      </w:r>
      <w:r>
        <w:fldChar w:fldCharType="begin"/>
      </w:r>
      <w:r>
        <w:instrText xml:space="preserve"> PAGEREF _Toc2180069 \h </w:instrText>
      </w:r>
      <w:r>
        <w:fldChar w:fldCharType="separate"/>
      </w:r>
      <w:r>
        <w:t>3</w:t>
      </w:r>
      <w:r>
        <w:fldChar w:fldCharType="end"/>
      </w:r>
    </w:p>
    <w:p w14:paraId="62F171D2" w14:textId="77777777" w:rsidR="00531B84" w:rsidRDefault="00531B84" w:rsidP="00531B84">
      <w:pPr>
        <w:pStyle w:val="TOC2"/>
        <w:tabs>
          <w:tab w:val="right" w:pos="8488"/>
        </w:tabs>
        <w:rPr>
          <w:b/>
        </w:rPr>
      </w:pPr>
      <w:r>
        <w:t>3. Research tools</w:t>
      </w:r>
      <w:r>
        <w:tab/>
      </w:r>
      <w:r>
        <w:fldChar w:fldCharType="begin"/>
      </w:r>
      <w:r>
        <w:instrText xml:space="preserve"> PAGEREF _Toc2180070 \h </w:instrText>
      </w:r>
      <w:r>
        <w:fldChar w:fldCharType="separate"/>
      </w:r>
      <w:r>
        <w:t>3</w:t>
      </w:r>
      <w:r>
        <w:fldChar w:fldCharType="end"/>
      </w:r>
    </w:p>
    <w:p w14:paraId="63A88065" w14:textId="77777777" w:rsidR="00531B84" w:rsidRDefault="00531B84" w:rsidP="00531B84">
      <w:pPr>
        <w:pStyle w:val="TOC1"/>
        <w:tabs>
          <w:tab w:val="right" w:pos="8488"/>
        </w:tabs>
        <w:rPr>
          <w:b/>
        </w:rPr>
      </w:pPr>
      <w:r>
        <w:t>2. Characterization of inhabitants from the Mira, Mataje and Carchi-Guaitara basins</w:t>
      </w:r>
      <w:r>
        <w:tab/>
      </w:r>
      <w:r>
        <w:fldChar w:fldCharType="begin"/>
      </w:r>
      <w:r>
        <w:instrText xml:space="preserve"> PAGEREF _Toc2180071 \h </w:instrText>
      </w:r>
      <w:r>
        <w:fldChar w:fldCharType="separate"/>
      </w:r>
      <w:r>
        <w:t>4</w:t>
      </w:r>
      <w:r>
        <w:fldChar w:fldCharType="end"/>
      </w:r>
    </w:p>
    <w:p w14:paraId="52528D3D" w14:textId="77777777" w:rsidR="00531B84" w:rsidRDefault="00531B84" w:rsidP="00531B84">
      <w:pPr>
        <w:pStyle w:val="TOC2"/>
        <w:tabs>
          <w:tab w:val="right" w:pos="8488"/>
        </w:tabs>
        <w:rPr>
          <w:b/>
        </w:rPr>
      </w:pPr>
      <w:r>
        <w:rPr>
          <w:rFonts w:cstheme="majorHAnsi"/>
        </w:rPr>
        <w:t>2.1.2 Indigenous Peoples</w:t>
      </w:r>
      <w:r>
        <w:tab/>
      </w:r>
      <w:r>
        <w:fldChar w:fldCharType="begin"/>
      </w:r>
      <w:r>
        <w:instrText xml:space="preserve"> PAGEREF _Toc2180072 \h </w:instrText>
      </w:r>
      <w:r>
        <w:fldChar w:fldCharType="separate"/>
      </w:r>
      <w:r>
        <w:t>4</w:t>
      </w:r>
      <w:r>
        <w:fldChar w:fldCharType="end"/>
      </w:r>
    </w:p>
    <w:p w14:paraId="4401423D" w14:textId="77777777" w:rsidR="00531B84" w:rsidRDefault="00531B84" w:rsidP="00531B84">
      <w:pPr>
        <w:pStyle w:val="TOC3"/>
        <w:tabs>
          <w:tab w:val="left" w:pos="391"/>
          <w:tab w:val="right" w:pos="8488"/>
        </w:tabs>
      </w:pPr>
      <w:r>
        <w:rPr>
          <w:rFonts w:cstheme="majorHAnsi"/>
        </w:rPr>
        <w:t>a)</w:t>
      </w:r>
      <w:r>
        <w:tab/>
      </w:r>
      <w:r>
        <w:rPr>
          <w:rFonts w:cstheme="majorHAnsi"/>
        </w:rPr>
        <w:t>Pasto Indigenous People</w:t>
      </w:r>
      <w:r>
        <w:tab/>
      </w:r>
      <w:r>
        <w:fldChar w:fldCharType="begin"/>
      </w:r>
      <w:r>
        <w:instrText xml:space="preserve"> PAGEREF _Toc2180073 \h </w:instrText>
      </w:r>
      <w:r>
        <w:fldChar w:fldCharType="separate"/>
      </w:r>
      <w:r>
        <w:t>4</w:t>
      </w:r>
      <w:r>
        <w:fldChar w:fldCharType="end"/>
      </w:r>
    </w:p>
    <w:p w14:paraId="7F56F945" w14:textId="77777777" w:rsidR="00531B84" w:rsidRDefault="00531B84" w:rsidP="00531B84">
      <w:pPr>
        <w:pStyle w:val="TOC3"/>
        <w:tabs>
          <w:tab w:val="left" w:pos="385"/>
          <w:tab w:val="right" w:pos="8488"/>
        </w:tabs>
      </w:pPr>
      <w:r>
        <w:rPr>
          <w:rFonts w:cstheme="majorHAnsi"/>
        </w:rPr>
        <w:t>b)</w:t>
      </w:r>
      <w:r>
        <w:tab/>
      </w:r>
      <w:r>
        <w:rPr>
          <w:rFonts w:cstheme="majorHAnsi"/>
        </w:rPr>
        <w:t>Awá Indigenous People</w:t>
      </w:r>
      <w:r>
        <w:tab/>
      </w:r>
      <w:r>
        <w:fldChar w:fldCharType="begin"/>
      </w:r>
      <w:r>
        <w:instrText xml:space="preserve"> PAGEREF _Toc2180074 \h </w:instrText>
      </w:r>
      <w:r>
        <w:fldChar w:fldCharType="separate"/>
      </w:r>
      <w:r>
        <w:t>5</w:t>
      </w:r>
      <w:r>
        <w:fldChar w:fldCharType="end"/>
      </w:r>
    </w:p>
    <w:p w14:paraId="46A5C779" w14:textId="77777777" w:rsidR="00531B84" w:rsidRDefault="00531B84" w:rsidP="00531B84">
      <w:pPr>
        <w:pStyle w:val="TOC3"/>
        <w:tabs>
          <w:tab w:val="right" w:pos="8488"/>
        </w:tabs>
      </w:pPr>
      <w:r>
        <w:rPr>
          <w:rFonts w:cstheme="majorHAnsi"/>
        </w:rPr>
        <w:t>c) Otavalo Indigenous People</w:t>
      </w:r>
      <w:r>
        <w:tab/>
      </w:r>
      <w:r>
        <w:fldChar w:fldCharType="begin"/>
      </w:r>
      <w:r>
        <w:instrText xml:space="preserve"> PAGEREF _Toc2180075 \h </w:instrText>
      </w:r>
      <w:r>
        <w:fldChar w:fldCharType="separate"/>
      </w:r>
      <w:r>
        <w:t>6</w:t>
      </w:r>
      <w:r>
        <w:fldChar w:fldCharType="end"/>
      </w:r>
    </w:p>
    <w:p w14:paraId="60E24D17" w14:textId="77777777" w:rsidR="00531B84" w:rsidRDefault="00531B84" w:rsidP="00531B84">
      <w:pPr>
        <w:pStyle w:val="TOC2"/>
        <w:tabs>
          <w:tab w:val="right" w:pos="8488"/>
        </w:tabs>
      </w:pPr>
      <w:r>
        <w:rPr>
          <w:rFonts w:cstheme="majorHAnsi"/>
        </w:rPr>
        <w:t>2.1.3 Afro-descendant Population</w:t>
      </w:r>
      <w:r>
        <w:tab/>
      </w:r>
      <w:r>
        <w:fldChar w:fldCharType="begin"/>
      </w:r>
      <w:r>
        <w:instrText xml:space="preserve"> PAGEREF _Toc2180076 \h </w:instrText>
      </w:r>
      <w:r>
        <w:fldChar w:fldCharType="separate"/>
      </w:r>
      <w:r>
        <w:t>6</w:t>
      </w:r>
      <w:r>
        <w:fldChar w:fldCharType="end"/>
      </w:r>
    </w:p>
    <w:p w14:paraId="64B446EA" w14:textId="77777777" w:rsidR="00531B84" w:rsidRDefault="00531B84" w:rsidP="00531B84">
      <w:pPr>
        <w:pStyle w:val="TOC2"/>
        <w:tabs>
          <w:tab w:val="right" w:pos="8488"/>
        </w:tabs>
        <w:rPr>
          <w:b/>
        </w:rPr>
      </w:pPr>
      <w:r>
        <w:rPr>
          <w:rFonts w:cstheme="majorHAnsi"/>
        </w:rPr>
        <w:t>2.1.4 Mestizo Peasants</w:t>
      </w:r>
      <w:r>
        <w:tab/>
      </w:r>
      <w:r>
        <w:fldChar w:fldCharType="begin"/>
      </w:r>
      <w:r>
        <w:instrText xml:space="preserve"> PAGEREF _Toc2180077 \h </w:instrText>
      </w:r>
      <w:r>
        <w:fldChar w:fldCharType="separate"/>
      </w:r>
      <w:r>
        <w:t>6</w:t>
      </w:r>
      <w:r>
        <w:fldChar w:fldCharType="end"/>
      </w:r>
    </w:p>
    <w:p w14:paraId="73117DDC" w14:textId="77777777" w:rsidR="00531B84" w:rsidRDefault="00531B84" w:rsidP="00531B84">
      <w:pPr>
        <w:pStyle w:val="TOC2"/>
        <w:tabs>
          <w:tab w:val="right" w:pos="8488"/>
        </w:tabs>
        <w:rPr>
          <w:b/>
        </w:rPr>
      </w:pPr>
      <w:r>
        <w:rPr>
          <w:rFonts w:cstheme="majorHAnsi"/>
        </w:rPr>
        <w:t>2.1.5 Populations displaced due to the armed conflict</w:t>
      </w:r>
      <w:r>
        <w:tab/>
      </w:r>
      <w:r>
        <w:fldChar w:fldCharType="begin"/>
      </w:r>
      <w:r>
        <w:instrText xml:space="preserve"> PAGEREF _Toc2180078 \h </w:instrText>
      </w:r>
      <w:r>
        <w:fldChar w:fldCharType="separate"/>
      </w:r>
      <w:r>
        <w:t>7</w:t>
      </w:r>
      <w:r>
        <w:fldChar w:fldCharType="end"/>
      </w:r>
    </w:p>
    <w:p w14:paraId="01164E9F" w14:textId="77777777" w:rsidR="00531B84" w:rsidRDefault="00531B84" w:rsidP="00531B84">
      <w:pPr>
        <w:pStyle w:val="TOC1"/>
        <w:tabs>
          <w:tab w:val="right" w:pos="8488"/>
        </w:tabs>
        <w:rPr>
          <w:b/>
        </w:rPr>
      </w:pPr>
      <w:r>
        <w:rPr>
          <w:rFonts w:cstheme="majorHAnsi"/>
        </w:rPr>
        <w:t>3. Participation problems and the main barriers faced by populations in the Mira, Mataje and Carchi-Guaitara Basins.</w:t>
      </w:r>
      <w:r>
        <w:tab/>
      </w:r>
      <w:r>
        <w:fldChar w:fldCharType="begin"/>
      </w:r>
      <w:r>
        <w:instrText xml:space="preserve"> PAGEREF _Toc2180079 \h </w:instrText>
      </w:r>
      <w:r>
        <w:fldChar w:fldCharType="separate"/>
      </w:r>
      <w:r>
        <w:t>7</w:t>
      </w:r>
      <w:r>
        <w:fldChar w:fldCharType="end"/>
      </w:r>
    </w:p>
    <w:p w14:paraId="4FD2DA3D" w14:textId="77777777" w:rsidR="00531B84" w:rsidRDefault="00531B84" w:rsidP="00531B84">
      <w:pPr>
        <w:pStyle w:val="TOC1"/>
        <w:tabs>
          <w:tab w:val="right" w:pos="8488"/>
        </w:tabs>
        <w:rPr>
          <w:b/>
          <w:caps/>
        </w:rPr>
      </w:pPr>
      <w:r>
        <w:rPr>
          <w:rFonts w:cstheme="majorHAnsi"/>
        </w:rPr>
        <w:t>4. Demographic data of provinces and municipalities linked to the basins studied in Ecuador and Colombia</w:t>
      </w:r>
      <w:r>
        <w:tab/>
      </w:r>
      <w:r>
        <w:fldChar w:fldCharType="begin"/>
      </w:r>
      <w:r>
        <w:instrText xml:space="preserve"> PAGEREF _Toc2180080 \h </w:instrText>
      </w:r>
      <w:r>
        <w:fldChar w:fldCharType="separate"/>
      </w:r>
      <w:r>
        <w:t>9</w:t>
      </w:r>
      <w:r>
        <w:fldChar w:fldCharType="end"/>
      </w:r>
    </w:p>
    <w:p w14:paraId="670B4401" w14:textId="77777777" w:rsidR="00531B84" w:rsidRDefault="00531B84" w:rsidP="00531B84">
      <w:pPr>
        <w:pStyle w:val="TOC1"/>
        <w:tabs>
          <w:tab w:val="right" w:pos="8488"/>
        </w:tabs>
        <w:rPr>
          <w:b/>
          <w:caps/>
        </w:rPr>
      </w:pPr>
      <w:r>
        <w:rPr>
          <w:rFonts w:cstheme="majorHAnsi"/>
        </w:rPr>
        <w:t>5.  Main conclusions derived from characterization</w:t>
      </w:r>
      <w:r>
        <w:tab/>
      </w:r>
      <w:r>
        <w:fldChar w:fldCharType="begin"/>
      </w:r>
      <w:r>
        <w:instrText xml:space="preserve"> PAGEREF _Toc2180081 \h </w:instrText>
      </w:r>
      <w:r>
        <w:fldChar w:fldCharType="separate"/>
      </w:r>
      <w:r>
        <w:t>9</w:t>
      </w:r>
      <w:r>
        <w:fldChar w:fldCharType="end"/>
      </w:r>
    </w:p>
    <w:p w14:paraId="363CCA9B" w14:textId="77777777" w:rsidR="00531B84" w:rsidRDefault="00531B84" w:rsidP="00531B84">
      <w:pPr>
        <w:pStyle w:val="TOC1"/>
        <w:tabs>
          <w:tab w:val="right" w:pos="8488"/>
        </w:tabs>
        <w:rPr>
          <w:b/>
          <w:caps/>
        </w:rPr>
      </w:pPr>
      <w:r>
        <w:rPr>
          <w:rFonts w:cstheme="majorHAnsi"/>
        </w:rPr>
        <w:t>6. Bibliography used</w:t>
      </w:r>
      <w:r>
        <w:tab/>
      </w:r>
      <w:r>
        <w:fldChar w:fldCharType="begin"/>
      </w:r>
      <w:r>
        <w:instrText xml:space="preserve"> PAGEREF _Toc2180082 \h </w:instrText>
      </w:r>
      <w:r>
        <w:fldChar w:fldCharType="separate"/>
      </w:r>
      <w:r>
        <w:t>11</w:t>
      </w:r>
      <w:r>
        <w:fldChar w:fldCharType="end"/>
      </w:r>
    </w:p>
    <w:p w14:paraId="553579E5" w14:textId="77777777" w:rsidR="00531B84" w:rsidRDefault="00531B84" w:rsidP="00531B84">
      <w:pPr>
        <w:pStyle w:val="TOC1"/>
        <w:tabs>
          <w:tab w:val="right" w:pos="8488"/>
        </w:tabs>
        <w:rPr>
          <w:b/>
          <w:caps/>
        </w:rPr>
      </w:pPr>
      <w:r>
        <w:rPr>
          <w:rFonts w:cstheme="majorHAnsi"/>
        </w:rPr>
        <w:t>7. List of informants</w:t>
      </w:r>
      <w:r>
        <w:tab/>
      </w:r>
      <w:r>
        <w:fldChar w:fldCharType="begin"/>
      </w:r>
      <w:r>
        <w:instrText xml:space="preserve"> PAGEREF _Toc2180083 \h </w:instrText>
      </w:r>
      <w:r>
        <w:fldChar w:fldCharType="separate"/>
      </w:r>
      <w:r>
        <w:t>13</w:t>
      </w:r>
      <w:r>
        <w:fldChar w:fldCharType="end"/>
      </w:r>
    </w:p>
    <w:p w14:paraId="7F921B02" w14:textId="77777777" w:rsidR="00531B84" w:rsidRDefault="00531B84" w:rsidP="00531B84">
      <w:pPr>
        <w:pStyle w:val="Heading1"/>
        <w:jc w:val="both"/>
        <w:rPr>
          <w:rFonts w:cstheme="majorHAnsi"/>
          <w:b w:val="0"/>
          <w:sz w:val="22"/>
          <w:szCs w:val="22"/>
          <w:u w:val="single"/>
          <w:lang w:eastAsia="es-ES"/>
        </w:rPr>
      </w:pPr>
      <w:r>
        <w:rPr>
          <w:rFonts w:asciiTheme="majorHAnsi" w:hAnsiTheme="majorHAnsi" w:cstheme="majorHAnsi"/>
          <w:b w:val="0"/>
          <w:sz w:val="22"/>
          <w:szCs w:val="22"/>
          <w:u w:val="single"/>
        </w:rPr>
        <w:fldChar w:fldCharType="end"/>
      </w:r>
      <w:bookmarkStart w:id="2" w:name="_Toc405149239"/>
    </w:p>
    <w:p w14:paraId="23230D3F" w14:textId="77777777" w:rsidR="00531B84" w:rsidRDefault="00531B84" w:rsidP="00531B84">
      <w:pPr>
        <w:rPr>
          <w:rFonts w:asciiTheme="majorHAnsi" w:eastAsiaTheme="majorEastAsia" w:hAnsiTheme="majorHAnsi" w:cstheme="majorHAnsi"/>
          <w:bCs/>
          <w:color w:val="2D4F8E" w:themeColor="accent1" w:themeShade="B5"/>
          <w:u w:val="single"/>
        </w:rPr>
      </w:pPr>
      <w:r>
        <w:br w:type="page"/>
      </w:r>
    </w:p>
    <w:p w14:paraId="12BFE48F" w14:textId="77777777" w:rsidR="00531B84" w:rsidRDefault="00531B84" w:rsidP="00531B84">
      <w:pPr>
        <w:pStyle w:val="Heading1"/>
        <w:jc w:val="both"/>
        <w:rPr>
          <w:rFonts w:asciiTheme="majorHAnsi" w:eastAsiaTheme="majorEastAsia" w:hAnsiTheme="majorHAnsi" w:cstheme="majorHAnsi"/>
          <w:sz w:val="22"/>
          <w:szCs w:val="22"/>
        </w:rPr>
      </w:pPr>
      <w:bookmarkStart w:id="3" w:name="_Toc2180068"/>
      <w:r>
        <w:rPr>
          <w:sz w:val="22"/>
          <w:szCs w:val="22"/>
        </w:rPr>
        <w:t>1. Introduction</w:t>
      </w:r>
      <w:bookmarkEnd w:id="2"/>
      <w:bookmarkEnd w:id="3"/>
      <w:r>
        <w:rPr>
          <w:sz w:val="22"/>
          <w:szCs w:val="22"/>
        </w:rPr>
        <w:t xml:space="preserve"> </w:t>
      </w:r>
    </w:p>
    <w:p w14:paraId="66AFFE0A" w14:textId="77777777" w:rsidR="00531B84" w:rsidRDefault="00531B84" w:rsidP="00531B84">
      <w:pPr>
        <w:jc w:val="both"/>
        <w:rPr>
          <w:rFonts w:asciiTheme="majorHAnsi" w:hAnsiTheme="majorHAnsi" w:cstheme="majorHAnsi"/>
          <w:highlight w:val="green"/>
        </w:rPr>
      </w:pPr>
    </w:p>
    <w:p w14:paraId="2F79360C" w14:textId="7D8905C4" w:rsidR="00531B84" w:rsidRDefault="00531B84" w:rsidP="00531B84">
      <w:pPr>
        <w:jc w:val="both"/>
        <w:rPr>
          <w:rFonts w:asciiTheme="majorHAnsi" w:hAnsiTheme="majorHAnsi" w:cstheme="majorHAnsi"/>
        </w:rPr>
      </w:pPr>
      <w:r>
        <w:rPr>
          <w:rFonts w:asciiTheme="majorHAnsi" w:hAnsiTheme="majorHAnsi"/>
        </w:rPr>
        <w:t xml:space="preserve">The transboundary Mira, </w:t>
      </w:r>
      <w:proofErr w:type="spellStart"/>
      <w:r>
        <w:rPr>
          <w:rFonts w:asciiTheme="majorHAnsi" w:hAnsiTheme="majorHAnsi"/>
        </w:rPr>
        <w:t>Mataje</w:t>
      </w:r>
      <w:proofErr w:type="spellEnd"/>
      <w:r>
        <w:rPr>
          <w:rFonts w:asciiTheme="majorHAnsi" w:hAnsiTheme="majorHAnsi"/>
        </w:rPr>
        <w:t xml:space="preserve"> and Carchi-</w:t>
      </w:r>
      <w:proofErr w:type="spellStart"/>
      <w:r>
        <w:rPr>
          <w:rFonts w:asciiTheme="majorHAnsi" w:hAnsiTheme="majorHAnsi"/>
        </w:rPr>
        <w:t>Guaitara</w:t>
      </w:r>
      <w:proofErr w:type="spellEnd"/>
      <w:r>
        <w:rPr>
          <w:rFonts w:asciiTheme="majorHAnsi" w:hAnsiTheme="majorHAnsi"/>
        </w:rPr>
        <w:t xml:space="preserve"> water basins provide the scenario for this document. The basins, located in the border provinces and departments of Ecuador and Colombia, share similar realities in several aspects; however, they are the territory of wide variety of stakeholders with different realities around water depending on their geographic location in the basin.</w:t>
      </w:r>
    </w:p>
    <w:p w14:paraId="29844528" w14:textId="0CAF3E45" w:rsidR="00531B84" w:rsidRDefault="00531B84" w:rsidP="00531B84">
      <w:pPr>
        <w:jc w:val="both"/>
        <w:rPr>
          <w:rFonts w:asciiTheme="majorHAnsi" w:hAnsiTheme="majorHAnsi" w:cstheme="majorHAnsi"/>
        </w:rPr>
      </w:pPr>
      <w:r>
        <w:rPr>
          <w:rFonts w:asciiTheme="majorHAnsi" w:hAnsiTheme="majorHAnsi"/>
        </w:rPr>
        <w:t xml:space="preserve">The main problems of the Mira, </w:t>
      </w:r>
      <w:proofErr w:type="spellStart"/>
      <w:r>
        <w:rPr>
          <w:rFonts w:asciiTheme="majorHAnsi" w:hAnsiTheme="majorHAnsi"/>
        </w:rPr>
        <w:t>Mataje</w:t>
      </w:r>
      <w:proofErr w:type="spellEnd"/>
      <w:r>
        <w:rPr>
          <w:rFonts w:asciiTheme="majorHAnsi" w:hAnsiTheme="majorHAnsi"/>
        </w:rPr>
        <w:t xml:space="preserve"> and Carchi-</w:t>
      </w:r>
      <w:proofErr w:type="spellStart"/>
      <w:r>
        <w:rPr>
          <w:rFonts w:asciiTheme="majorHAnsi" w:hAnsiTheme="majorHAnsi"/>
        </w:rPr>
        <w:t>Guaitara</w:t>
      </w:r>
      <w:proofErr w:type="spellEnd"/>
      <w:r>
        <w:rPr>
          <w:rFonts w:asciiTheme="majorHAnsi" w:hAnsiTheme="majorHAnsi"/>
        </w:rPr>
        <w:t xml:space="preserve"> basins identified in the theory of change analysis of the project were deterioration of water catchment and regulation ecosystems, water and soil pollution and degradation of soils and native vegetation. The root causes of these issues are weak water governance, limited capacity to implement integrated water resources management and an inadequate inspection and control capacity. The binational basins under consideration lack the appropriate mechanisms for transboundary water management and a limited engagement and participation of stakeholders (institutional and social) was identified; moreover, there is no clarity in the participation levels and mechanisms. </w:t>
      </w:r>
    </w:p>
    <w:p w14:paraId="525DE1A7" w14:textId="77777777" w:rsidR="00531B84" w:rsidRDefault="00531B84" w:rsidP="00531B84">
      <w:pPr>
        <w:jc w:val="both"/>
        <w:rPr>
          <w:rFonts w:asciiTheme="majorHAnsi" w:hAnsiTheme="majorHAnsi" w:cstheme="majorHAnsi"/>
          <w:b/>
        </w:rPr>
      </w:pPr>
      <w:r>
        <w:rPr>
          <w:rFonts w:asciiTheme="majorHAnsi" w:hAnsiTheme="majorHAnsi"/>
        </w:rPr>
        <w:t>In this context, the populations present in the binational basins under study in Ecuador and Colombia</w:t>
      </w:r>
      <w:r>
        <w:rPr>
          <w:rFonts w:asciiTheme="majorHAnsi" w:hAnsiTheme="majorHAnsi" w:cstheme="majorHAnsi"/>
          <w:b/>
        </w:rPr>
        <w:t xml:space="preserve"> </w:t>
      </w:r>
      <w:r>
        <w:rPr>
          <w:rFonts w:asciiTheme="majorHAnsi" w:hAnsiTheme="majorHAnsi"/>
        </w:rPr>
        <w:t xml:space="preserve">are described here in order to properly implement the project under the GEF and UNDP institutional policies on the successful integration of local stakeholders. </w:t>
      </w:r>
    </w:p>
    <w:p w14:paraId="716850B9" w14:textId="39F49F87" w:rsidR="00531B84" w:rsidRDefault="00531B84" w:rsidP="00531B84">
      <w:pPr>
        <w:pStyle w:val="Heading2"/>
        <w:jc w:val="both"/>
        <w:rPr>
          <w:rFonts w:asciiTheme="majorHAnsi" w:hAnsiTheme="majorHAnsi" w:cstheme="majorHAnsi"/>
          <w:sz w:val="22"/>
          <w:szCs w:val="22"/>
        </w:rPr>
      </w:pPr>
      <w:bookmarkStart w:id="4" w:name="_Toc2180069"/>
      <w:r>
        <w:rPr>
          <w:sz w:val="22"/>
          <w:szCs w:val="22"/>
        </w:rPr>
        <w:t xml:space="preserve">2. </w:t>
      </w:r>
      <w:bookmarkStart w:id="5" w:name="_Toc405149242"/>
      <w:r>
        <w:rPr>
          <w:sz w:val="22"/>
          <w:szCs w:val="22"/>
        </w:rPr>
        <w:t xml:space="preserve">Methodology </w:t>
      </w:r>
      <w:bookmarkEnd w:id="5"/>
      <w:r>
        <w:rPr>
          <w:sz w:val="22"/>
          <w:szCs w:val="22"/>
        </w:rPr>
        <w:t>used</w:t>
      </w:r>
      <w:bookmarkEnd w:id="4"/>
    </w:p>
    <w:p w14:paraId="49EDBDB8" w14:textId="77777777" w:rsidR="00531B84" w:rsidRDefault="00531B84" w:rsidP="00531B84">
      <w:pPr>
        <w:jc w:val="both"/>
        <w:rPr>
          <w:rFonts w:asciiTheme="majorHAnsi" w:hAnsiTheme="majorHAnsi" w:cstheme="majorHAnsi"/>
          <w:b/>
        </w:rPr>
      </w:pPr>
      <w:proofErr w:type="spellStart"/>
      <w:r>
        <w:rPr>
          <w:rFonts w:asciiTheme="majorHAnsi" w:hAnsiTheme="majorHAnsi"/>
          <w:b/>
        </w:rPr>
        <w:t>i</w:t>
      </w:r>
      <w:proofErr w:type="spellEnd"/>
      <w:r>
        <w:rPr>
          <w:rFonts w:asciiTheme="majorHAnsi" w:hAnsiTheme="majorHAnsi"/>
          <w:b/>
        </w:rPr>
        <w:t>. Gathering secondary information</w:t>
      </w:r>
    </w:p>
    <w:p w14:paraId="0EAB8E3F" w14:textId="7898DC4D" w:rsidR="00531B84" w:rsidRPr="00531B84" w:rsidRDefault="00531B84" w:rsidP="00531B84">
      <w:pPr>
        <w:jc w:val="both"/>
        <w:rPr>
          <w:rFonts w:asciiTheme="majorHAnsi" w:hAnsiTheme="majorHAnsi" w:cstheme="majorHAnsi"/>
          <w:color w:val="000000"/>
        </w:rPr>
      </w:pPr>
      <w:r>
        <w:rPr>
          <w:rFonts w:asciiTheme="majorHAnsi" w:hAnsiTheme="majorHAnsi"/>
        </w:rPr>
        <w:t xml:space="preserve">Several documents were identified and analyzed to contextualize the characterization of the basin inhabitants. </w:t>
      </w:r>
      <w:r>
        <w:rPr>
          <w:rFonts w:asciiTheme="majorHAnsi" w:hAnsiTheme="majorHAnsi"/>
          <w:color w:val="000000"/>
        </w:rPr>
        <w:t xml:space="preserve">Furthermore, official demographic information about these populations was collected. </w:t>
      </w:r>
    </w:p>
    <w:p w14:paraId="667CBCE8" w14:textId="77777777" w:rsidR="00531B84" w:rsidRDefault="00531B84" w:rsidP="00531B84">
      <w:pPr>
        <w:jc w:val="both"/>
        <w:rPr>
          <w:rFonts w:asciiTheme="majorHAnsi" w:hAnsiTheme="majorHAnsi" w:cstheme="majorHAnsi"/>
          <w:b/>
        </w:rPr>
      </w:pPr>
      <w:r>
        <w:rPr>
          <w:rFonts w:asciiTheme="majorHAnsi" w:hAnsiTheme="majorHAnsi"/>
          <w:b/>
        </w:rPr>
        <w:t>ii. Gathering information in workshops with stakeholders and experts</w:t>
      </w:r>
    </w:p>
    <w:p w14:paraId="6516992D" w14:textId="269088DE" w:rsidR="00531B84" w:rsidRDefault="00531B84" w:rsidP="00531B84">
      <w:pPr>
        <w:jc w:val="both"/>
        <w:rPr>
          <w:rFonts w:asciiTheme="majorHAnsi" w:hAnsiTheme="majorHAnsi" w:cstheme="majorHAnsi"/>
        </w:rPr>
      </w:pPr>
      <w:r>
        <w:rPr>
          <w:rFonts w:asciiTheme="majorHAnsi" w:hAnsiTheme="majorHAnsi"/>
        </w:rPr>
        <w:t xml:space="preserve">Information was collected on barriers to participation and decision-making experienced by the population through participatory research tools with local stakeholders and experts. </w:t>
      </w:r>
    </w:p>
    <w:p w14:paraId="2EFF2E50" w14:textId="77777777" w:rsidR="00531B84" w:rsidRDefault="00531B84" w:rsidP="00531B84">
      <w:pPr>
        <w:jc w:val="both"/>
        <w:rPr>
          <w:rFonts w:asciiTheme="majorHAnsi" w:hAnsiTheme="majorHAnsi" w:cstheme="majorHAnsi"/>
          <w:b/>
        </w:rPr>
      </w:pPr>
      <w:r>
        <w:rPr>
          <w:rFonts w:asciiTheme="majorHAnsi" w:hAnsiTheme="majorHAnsi"/>
          <w:b/>
        </w:rPr>
        <w:t>iii. Document characterizing the populations</w:t>
      </w:r>
    </w:p>
    <w:p w14:paraId="3D7BABEC" w14:textId="211BBE51" w:rsidR="00531B84" w:rsidRDefault="00531B84" w:rsidP="00531B84">
      <w:pPr>
        <w:jc w:val="both"/>
        <w:rPr>
          <w:rFonts w:asciiTheme="majorHAnsi" w:hAnsiTheme="majorHAnsi" w:cstheme="majorHAnsi"/>
        </w:rPr>
      </w:pPr>
      <w:r>
        <w:rPr>
          <w:rFonts w:asciiTheme="majorHAnsi" w:hAnsiTheme="majorHAnsi"/>
        </w:rPr>
        <w:t xml:space="preserve">Once information had been gathered and systematized, this document was structured and drafted. </w:t>
      </w:r>
    </w:p>
    <w:p w14:paraId="4C7F5094" w14:textId="77777777" w:rsidR="00531B84" w:rsidRDefault="00531B84" w:rsidP="00531B84">
      <w:pPr>
        <w:pStyle w:val="Heading2"/>
        <w:jc w:val="both"/>
        <w:rPr>
          <w:rFonts w:asciiTheme="majorHAnsi" w:hAnsiTheme="majorHAnsi" w:cstheme="majorHAnsi"/>
          <w:sz w:val="22"/>
          <w:szCs w:val="22"/>
        </w:rPr>
      </w:pPr>
      <w:bookmarkStart w:id="6" w:name="_Toc2180070"/>
      <w:bookmarkStart w:id="7" w:name="_Toc405149243"/>
      <w:r>
        <w:rPr>
          <w:sz w:val="22"/>
          <w:szCs w:val="22"/>
        </w:rPr>
        <w:t>3. Research tools</w:t>
      </w:r>
      <w:bookmarkEnd w:id="6"/>
      <w:bookmarkEnd w:id="7"/>
    </w:p>
    <w:p w14:paraId="4B43216B" w14:textId="77777777" w:rsidR="00531B84" w:rsidRDefault="00531B84" w:rsidP="00531B84">
      <w:pPr>
        <w:jc w:val="both"/>
        <w:rPr>
          <w:rFonts w:asciiTheme="majorHAnsi" w:hAnsiTheme="majorHAnsi" w:cstheme="majorHAnsi"/>
        </w:rPr>
      </w:pPr>
      <w:r>
        <w:rPr>
          <w:rFonts w:asciiTheme="majorHAnsi" w:hAnsiTheme="majorHAnsi"/>
        </w:rPr>
        <w:t>The participatory tools used for information gathering were:</w:t>
      </w:r>
      <w:r>
        <w:rPr>
          <w:rFonts w:asciiTheme="majorHAnsi" w:hAnsiTheme="majorHAnsi"/>
        </w:rPr>
        <w:br/>
      </w:r>
    </w:p>
    <w:p w14:paraId="6965F609" w14:textId="77777777" w:rsidR="00531B84" w:rsidRDefault="00531B84" w:rsidP="00531B84">
      <w:pPr>
        <w:jc w:val="both"/>
        <w:rPr>
          <w:rFonts w:asciiTheme="majorHAnsi" w:hAnsiTheme="majorHAnsi" w:cstheme="majorHAnsi"/>
          <w:b/>
        </w:rPr>
      </w:pPr>
      <w:r>
        <w:rPr>
          <w:rFonts w:asciiTheme="majorHAnsi" w:hAnsiTheme="majorHAnsi"/>
          <w:b/>
        </w:rPr>
        <w:t xml:space="preserve">Workshop with key stakeholders at a binational level </w:t>
      </w:r>
    </w:p>
    <w:p w14:paraId="21BBD431" w14:textId="1B486325" w:rsidR="00531B84" w:rsidRDefault="00531B84" w:rsidP="00531B84">
      <w:pPr>
        <w:jc w:val="both"/>
        <w:rPr>
          <w:rFonts w:asciiTheme="majorHAnsi" w:hAnsiTheme="majorHAnsi" w:cstheme="majorHAnsi"/>
        </w:rPr>
      </w:pPr>
      <w:r>
        <w:rPr>
          <w:rFonts w:asciiTheme="majorHAnsi" w:hAnsiTheme="majorHAnsi"/>
        </w:rPr>
        <w:t>An activity took place with key stakeholders –approximately 35 people– within the binational consultation workshop to prepare the PRODOC, held in Ibarra on 21 September, 2018. Two work groups were formed for this purpose, based on the binational basins: Mira-</w:t>
      </w:r>
      <w:proofErr w:type="spellStart"/>
      <w:r>
        <w:rPr>
          <w:rFonts w:asciiTheme="majorHAnsi" w:hAnsiTheme="majorHAnsi"/>
        </w:rPr>
        <w:t>Mataje</w:t>
      </w:r>
      <w:proofErr w:type="spellEnd"/>
      <w:r>
        <w:rPr>
          <w:rFonts w:asciiTheme="majorHAnsi" w:hAnsiTheme="majorHAnsi"/>
        </w:rPr>
        <w:t xml:space="preserve"> and Carchi-</w:t>
      </w:r>
      <w:proofErr w:type="spellStart"/>
      <w:r>
        <w:rPr>
          <w:rFonts w:asciiTheme="majorHAnsi" w:hAnsiTheme="majorHAnsi"/>
        </w:rPr>
        <w:t>Guaitara</w:t>
      </w:r>
      <w:proofErr w:type="spellEnd"/>
      <w:r>
        <w:rPr>
          <w:rFonts w:asciiTheme="majorHAnsi" w:hAnsiTheme="majorHAnsi"/>
        </w:rPr>
        <w:t>. This activity identified the main problems and barriers in terms of participation of the various existing populations in the water management context. (See the Ibarra Binational Consultation Workshop Report).</w:t>
      </w:r>
    </w:p>
    <w:p w14:paraId="3DC82694" w14:textId="77777777" w:rsidR="00531B84" w:rsidRDefault="00531B84" w:rsidP="00531B84">
      <w:pPr>
        <w:jc w:val="both"/>
        <w:rPr>
          <w:rFonts w:asciiTheme="majorHAnsi" w:hAnsiTheme="majorHAnsi" w:cstheme="majorHAnsi"/>
          <w:b/>
        </w:rPr>
      </w:pPr>
      <w:r>
        <w:rPr>
          <w:rFonts w:asciiTheme="majorHAnsi" w:hAnsiTheme="majorHAnsi"/>
          <w:b/>
        </w:rPr>
        <w:t>Focus group</w:t>
      </w:r>
    </w:p>
    <w:p w14:paraId="4BB39A9E" w14:textId="43104EF1" w:rsidR="00531B84" w:rsidRPr="00531B84" w:rsidRDefault="00531B84" w:rsidP="00531B84">
      <w:pPr>
        <w:jc w:val="both"/>
        <w:rPr>
          <w:rFonts w:asciiTheme="majorHAnsi" w:hAnsiTheme="majorHAnsi" w:cstheme="majorHAnsi"/>
        </w:rPr>
      </w:pPr>
      <w:r>
        <w:rPr>
          <w:rFonts w:asciiTheme="majorHAnsi" w:hAnsiTheme="majorHAnsi"/>
        </w:rPr>
        <w:t>A focus group was formed with people who worked and have experience in development projects linked to water governance and / or water governance projects. We identified specific aspects and recommendations for this characterization of populations in the PRODOC preparation.</w:t>
      </w:r>
    </w:p>
    <w:p w14:paraId="443F6F0C" w14:textId="77777777" w:rsidR="00531B84" w:rsidRDefault="00531B84" w:rsidP="00531B84">
      <w:pPr>
        <w:jc w:val="both"/>
        <w:rPr>
          <w:rFonts w:asciiTheme="majorHAnsi" w:hAnsiTheme="majorHAnsi" w:cstheme="majorHAnsi"/>
          <w:b/>
        </w:rPr>
      </w:pPr>
      <w:r>
        <w:rPr>
          <w:rFonts w:asciiTheme="majorHAnsi" w:hAnsiTheme="majorHAnsi"/>
          <w:b/>
        </w:rPr>
        <w:t>Interviews</w:t>
      </w:r>
    </w:p>
    <w:p w14:paraId="5093FC6B" w14:textId="77777777" w:rsidR="00531B84" w:rsidRDefault="00531B84" w:rsidP="00531B84">
      <w:pPr>
        <w:jc w:val="both"/>
        <w:rPr>
          <w:rFonts w:asciiTheme="majorHAnsi" w:hAnsiTheme="majorHAnsi" w:cstheme="majorHAnsi"/>
        </w:rPr>
      </w:pPr>
      <w:r>
        <w:rPr>
          <w:rFonts w:asciiTheme="majorHAnsi" w:hAnsiTheme="majorHAnsi"/>
        </w:rPr>
        <w:t xml:space="preserve">In-depth interviews were carried out (3 in Ecuador) with representatives of institutions or organizations with past or current experience in initiatives and/or projects related to water management. Particular elements were identified from the experiences in projects or initiatives implemented at the basins. </w:t>
      </w:r>
    </w:p>
    <w:p w14:paraId="4ADEA637" w14:textId="63B15ED9" w:rsidR="00531B84" w:rsidRDefault="00531B84" w:rsidP="00531B84">
      <w:pPr>
        <w:pStyle w:val="Heading1"/>
        <w:jc w:val="both"/>
        <w:rPr>
          <w:rFonts w:asciiTheme="majorHAnsi" w:hAnsiTheme="majorHAnsi" w:cstheme="majorHAnsi"/>
          <w:sz w:val="22"/>
          <w:szCs w:val="22"/>
        </w:rPr>
      </w:pPr>
      <w:bookmarkStart w:id="8" w:name="_Toc2180071"/>
      <w:r>
        <w:rPr>
          <w:sz w:val="22"/>
          <w:szCs w:val="22"/>
        </w:rPr>
        <w:t xml:space="preserve">2. Characterization of inhabitants from the Mira, </w:t>
      </w:r>
      <w:proofErr w:type="spellStart"/>
      <w:r>
        <w:rPr>
          <w:sz w:val="22"/>
          <w:szCs w:val="22"/>
        </w:rPr>
        <w:t>Mataje</w:t>
      </w:r>
      <w:proofErr w:type="spellEnd"/>
      <w:r>
        <w:rPr>
          <w:sz w:val="22"/>
          <w:szCs w:val="22"/>
        </w:rPr>
        <w:t xml:space="preserve"> and Carchi-</w:t>
      </w:r>
      <w:proofErr w:type="spellStart"/>
      <w:r>
        <w:rPr>
          <w:sz w:val="22"/>
          <w:szCs w:val="22"/>
        </w:rPr>
        <w:t>Guaitara</w:t>
      </w:r>
      <w:proofErr w:type="spellEnd"/>
      <w:r>
        <w:rPr>
          <w:sz w:val="22"/>
          <w:szCs w:val="22"/>
        </w:rPr>
        <w:t xml:space="preserve"> basins</w:t>
      </w:r>
      <w:bookmarkEnd w:id="8"/>
    </w:p>
    <w:p w14:paraId="174A7334" w14:textId="11DF84EB" w:rsidR="00531B84" w:rsidRPr="00531B84" w:rsidRDefault="00531B84" w:rsidP="00531B84">
      <w:pPr>
        <w:jc w:val="both"/>
        <w:rPr>
          <w:rFonts w:asciiTheme="majorHAnsi" w:hAnsiTheme="majorHAnsi"/>
        </w:rPr>
      </w:pPr>
      <w:r>
        <w:rPr>
          <w:rFonts w:asciiTheme="majorHAnsi" w:hAnsiTheme="majorHAnsi"/>
        </w:rPr>
        <w:t xml:space="preserve">The Mira, </w:t>
      </w:r>
      <w:proofErr w:type="spellStart"/>
      <w:r>
        <w:rPr>
          <w:rFonts w:asciiTheme="majorHAnsi" w:hAnsiTheme="majorHAnsi"/>
        </w:rPr>
        <w:t>Mataje</w:t>
      </w:r>
      <w:proofErr w:type="spellEnd"/>
      <w:r>
        <w:rPr>
          <w:rFonts w:asciiTheme="majorHAnsi" w:hAnsiTheme="majorHAnsi"/>
        </w:rPr>
        <w:t xml:space="preserve"> and Carchi-</w:t>
      </w:r>
      <w:proofErr w:type="spellStart"/>
      <w:r>
        <w:rPr>
          <w:rFonts w:asciiTheme="majorHAnsi" w:hAnsiTheme="majorHAnsi"/>
        </w:rPr>
        <w:t>Guaitara</w:t>
      </w:r>
      <w:proofErr w:type="spellEnd"/>
      <w:r>
        <w:rPr>
          <w:rFonts w:asciiTheme="majorHAnsi" w:hAnsiTheme="majorHAnsi"/>
        </w:rPr>
        <w:t xml:space="preserve"> basins in Ecuador are inhabited by a rich culturally diverse group composed of indigenous peoples that have existed since 500 B.C., a number of Afro-descendant settlements from approximately 1553 (Gómez et al. 2017), together with a significant mestizo peasant population. Moreover, these basins are inhabited by people who have been displaced by the armed conflict in recent history, mainly on the Colombian side, resulting in the mobilization towards the Ecuador border area.</w:t>
      </w:r>
    </w:p>
    <w:p w14:paraId="0CBB14DF" w14:textId="46FADDCC" w:rsidR="00531B84" w:rsidRDefault="00531B84" w:rsidP="00531B84">
      <w:pPr>
        <w:jc w:val="both"/>
        <w:rPr>
          <w:rFonts w:asciiTheme="majorHAnsi" w:hAnsiTheme="majorHAnsi" w:cstheme="majorHAnsi"/>
        </w:rPr>
      </w:pPr>
      <w:r>
        <w:rPr>
          <w:rFonts w:asciiTheme="majorHAnsi" w:hAnsiTheme="majorHAnsi"/>
        </w:rPr>
        <w:t xml:space="preserve">These basins have a population of approximately 717,553 inhabitants in Colombia, mostly indigenous peoples; peasants, Afro-descendant and mestizo groups are a lower percentage (MADS and </w:t>
      </w:r>
      <w:proofErr w:type="spellStart"/>
      <w:r>
        <w:rPr>
          <w:rFonts w:asciiTheme="majorHAnsi" w:hAnsiTheme="majorHAnsi"/>
        </w:rPr>
        <w:t>Senagua</w:t>
      </w:r>
      <w:proofErr w:type="spellEnd"/>
      <w:r>
        <w:rPr>
          <w:rFonts w:asciiTheme="majorHAnsi" w:hAnsiTheme="majorHAnsi"/>
        </w:rPr>
        <w:t xml:space="preserve">, 2017). The Mira – </w:t>
      </w:r>
      <w:proofErr w:type="spellStart"/>
      <w:r>
        <w:rPr>
          <w:rFonts w:asciiTheme="majorHAnsi" w:hAnsiTheme="majorHAnsi"/>
        </w:rPr>
        <w:t>Mataje</w:t>
      </w:r>
      <w:proofErr w:type="spellEnd"/>
      <w:r>
        <w:rPr>
          <w:rFonts w:asciiTheme="majorHAnsi" w:hAnsiTheme="majorHAnsi"/>
        </w:rPr>
        <w:t xml:space="preserve"> basin located in the coastal Andean piedmont is used for mining, forestry and small-scale fishing. On the other hand, the Carchi-</w:t>
      </w:r>
      <w:proofErr w:type="spellStart"/>
      <w:r>
        <w:rPr>
          <w:rFonts w:asciiTheme="majorHAnsi" w:hAnsiTheme="majorHAnsi"/>
        </w:rPr>
        <w:t>Guaitara</w:t>
      </w:r>
      <w:proofErr w:type="spellEnd"/>
      <w:r>
        <w:rPr>
          <w:rFonts w:asciiTheme="majorHAnsi" w:hAnsiTheme="majorHAnsi"/>
        </w:rPr>
        <w:t xml:space="preserve"> basin is in the upper Andean area, it is thus used for agricultural purposes, pasture for livestock, and potato, corn and vegetable crops at a lower scale.</w:t>
      </w:r>
    </w:p>
    <w:p w14:paraId="5CB31ECE" w14:textId="4060EFC9" w:rsidR="00531B84" w:rsidRPr="00531B84" w:rsidRDefault="00531B84" w:rsidP="00531B84">
      <w:pPr>
        <w:jc w:val="both"/>
        <w:rPr>
          <w:rFonts w:asciiTheme="majorHAnsi" w:hAnsiTheme="majorHAnsi" w:cstheme="majorHAnsi"/>
        </w:rPr>
      </w:pPr>
      <w:r>
        <w:rPr>
          <w:rFonts w:asciiTheme="majorHAnsi" w:hAnsiTheme="majorHAnsi"/>
        </w:rPr>
        <w:t>The following is a social characterization of the basins to describe the populations of these areas and understand their living conditions in general terms and, in particular, their organizational dynamics.</w:t>
      </w:r>
    </w:p>
    <w:p w14:paraId="5FC7EB67" w14:textId="61DBBAFF" w:rsidR="00531B84" w:rsidRPr="00531B84" w:rsidRDefault="00531B84" w:rsidP="00531B84">
      <w:pPr>
        <w:pStyle w:val="Heading2"/>
        <w:jc w:val="both"/>
        <w:rPr>
          <w:rFonts w:cstheme="majorHAnsi"/>
          <w:sz w:val="22"/>
          <w:szCs w:val="22"/>
        </w:rPr>
      </w:pPr>
      <w:bookmarkStart w:id="9" w:name="_Toc1462746"/>
      <w:bookmarkStart w:id="10" w:name="_Toc2180072"/>
      <w:r>
        <w:rPr>
          <w:rFonts w:cstheme="majorHAnsi"/>
          <w:sz w:val="22"/>
          <w:szCs w:val="22"/>
        </w:rPr>
        <w:t xml:space="preserve">2.1.2 </w:t>
      </w:r>
      <w:bookmarkEnd w:id="9"/>
      <w:r>
        <w:rPr>
          <w:rFonts w:cstheme="majorHAnsi"/>
          <w:sz w:val="22"/>
          <w:szCs w:val="22"/>
        </w:rPr>
        <w:t>Indigenous Peoples</w:t>
      </w:r>
      <w:bookmarkEnd w:id="10"/>
      <w:r>
        <w:rPr>
          <w:rFonts w:cstheme="majorHAnsi"/>
          <w:sz w:val="22"/>
          <w:szCs w:val="22"/>
        </w:rPr>
        <w:t xml:space="preserve"> </w:t>
      </w:r>
    </w:p>
    <w:p w14:paraId="139EC089" w14:textId="77777777" w:rsidR="00531B84" w:rsidRDefault="00531B84" w:rsidP="00531B84">
      <w:pPr>
        <w:jc w:val="both"/>
        <w:rPr>
          <w:rFonts w:asciiTheme="majorHAnsi" w:hAnsiTheme="majorHAnsi" w:cstheme="majorHAnsi"/>
        </w:rPr>
      </w:pPr>
      <w:r>
        <w:rPr>
          <w:rFonts w:asciiTheme="majorHAnsi" w:hAnsiTheme="majorHAnsi" w:cstheme="majorHAnsi"/>
        </w:rPr>
        <w:t xml:space="preserve">Indigenous Peoples on the Ecuadorian side, including the Pasto, </w:t>
      </w:r>
      <w:proofErr w:type="spellStart"/>
      <w:r>
        <w:rPr>
          <w:rFonts w:asciiTheme="majorHAnsi" w:hAnsiTheme="majorHAnsi" w:cstheme="majorHAnsi"/>
        </w:rPr>
        <w:t>Awá</w:t>
      </w:r>
      <w:proofErr w:type="spellEnd"/>
      <w:r>
        <w:rPr>
          <w:rFonts w:asciiTheme="majorHAnsi" w:hAnsiTheme="majorHAnsi" w:cstheme="majorHAnsi"/>
        </w:rPr>
        <w:t xml:space="preserve"> and Otavalo peoples, were identified as a significant portion of the population linked to the cantons of the basins studied. The </w:t>
      </w:r>
      <w:proofErr w:type="spellStart"/>
      <w:r>
        <w:rPr>
          <w:rFonts w:asciiTheme="majorHAnsi" w:hAnsiTheme="majorHAnsi" w:cstheme="majorHAnsi"/>
        </w:rPr>
        <w:t>Épera</w:t>
      </w:r>
      <w:proofErr w:type="spellEnd"/>
      <w:r>
        <w:rPr>
          <w:rFonts w:asciiTheme="majorHAnsi" w:hAnsiTheme="majorHAnsi" w:cstheme="majorHAnsi"/>
        </w:rPr>
        <w:t xml:space="preserve"> and </w:t>
      </w:r>
      <w:proofErr w:type="spellStart"/>
      <w:r>
        <w:rPr>
          <w:rFonts w:asciiTheme="majorHAnsi" w:hAnsiTheme="majorHAnsi" w:cstheme="majorHAnsi"/>
        </w:rPr>
        <w:t>Chachis</w:t>
      </w:r>
      <w:proofErr w:type="spellEnd"/>
      <w:r>
        <w:rPr>
          <w:rFonts w:asciiTheme="majorHAnsi" w:hAnsiTheme="majorHAnsi" w:cstheme="majorHAnsi"/>
        </w:rPr>
        <w:t xml:space="preserve"> peoples are present in the surrounding areas on the Colombian side.</w:t>
      </w:r>
    </w:p>
    <w:p w14:paraId="4C4D13BF" w14:textId="77777777" w:rsidR="00531B84" w:rsidRDefault="00531B84" w:rsidP="00531B84">
      <w:pPr>
        <w:jc w:val="both"/>
        <w:rPr>
          <w:rFonts w:asciiTheme="majorHAnsi" w:hAnsiTheme="majorHAnsi" w:cstheme="majorHAnsi"/>
        </w:rPr>
      </w:pPr>
    </w:p>
    <w:p w14:paraId="1EB59696" w14:textId="45A1C5B1" w:rsidR="00531B84" w:rsidRDefault="00531B84" w:rsidP="00531B84">
      <w:pPr>
        <w:jc w:val="both"/>
        <w:rPr>
          <w:rFonts w:asciiTheme="majorHAnsi" w:hAnsiTheme="majorHAnsi" w:cstheme="majorHAnsi"/>
        </w:rPr>
      </w:pPr>
      <w:r>
        <w:rPr>
          <w:rFonts w:asciiTheme="majorHAnsi" w:hAnsiTheme="majorHAnsi" w:cstheme="majorHAnsi"/>
        </w:rPr>
        <w:t xml:space="preserve">In order to characterize them, it is important to mention that the Constitution of Ecuador does not include a formal instrument for the full exercise of participation rights of prior consultation for indigenous peoples. In Colombia, prior consultation is a fundamental right enjoyed by indigenous peoples when legislative and administrative measures are taken or when projects, work or activities will be carried out within their territories, thereby seeking to protect their cultural, social and economic integrity and guarantee the right to participation. </w:t>
      </w:r>
    </w:p>
    <w:p w14:paraId="375ECE23" w14:textId="77777777" w:rsidR="00531B84" w:rsidRDefault="00531B84" w:rsidP="00531B84">
      <w:pPr>
        <w:pStyle w:val="Heading3"/>
        <w:numPr>
          <w:ilvl w:val="0"/>
          <w:numId w:val="8"/>
        </w:numPr>
        <w:spacing w:before="200" w:line="240" w:lineRule="auto"/>
        <w:jc w:val="both"/>
        <w:rPr>
          <w:rFonts w:cstheme="majorHAnsi"/>
          <w:color w:val="auto"/>
          <w:sz w:val="22"/>
          <w:szCs w:val="22"/>
        </w:rPr>
      </w:pPr>
      <w:bookmarkStart w:id="11" w:name="_Toc1462747"/>
      <w:bookmarkStart w:id="12" w:name="_Toc2180073"/>
      <w:r>
        <w:rPr>
          <w:rFonts w:cstheme="majorHAnsi"/>
          <w:color w:val="auto"/>
          <w:sz w:val="22"/>
          <w:szCs w:val="22"/>
        </w:rPr>
        <w:t>Pasto</w:t>
      </w:r>
      <w:bookmarkEnd w:id="11"/>
      <w:r>
        <w:rPr>
          <w:rFonts w:cstheme="majorHAnsi"/>
          <w:color w:val="auto"/>
          <w:sz w:val="22"/>
          <w:szCs w:val="22"/>
        </w:rPr>
        <w:t xml:space="preserve"> Indigenous People</w:t>
      </w:r>
      <w:bookmarkEnd w:id="12"/>
    </w:p>
    <w:p w14:paraId="4B16DFCB" w14:textId="77777777" w:rsidR="00531B84" w:rsidRDefault="00531B84" w:rsidP="00531B84">
      <w:pPr>
        <w:jc w:val="both"/>
        <w:rPr>
          <w:rFonts w:asciiTheme="majorHAnsi" w:hAnsiTheme="majorHAnsi" w:cstheme="majorHAnsi"/>
        </w:rPr>
      </w:pPr>
    </w:p>
    <w:p w14:paraId="1EB733E8" w14:textId="6A29F735" w:rsidR="00531B84" w:rsidRDefault="00531B84" w:rsidP="00531B84">
      <w:pPr>
        <w:jc w:val="both"/>
        <w:rPr>
          <w:rFonts w:asciiTheme="majorHAnsi" w:hAnsiTheme="majorHAnsi" w:cstheme="majorHAnsi"/>
        </w:rPr>
      </w:pPr>
      <w:r>
        <w:rPr>
          <w:rFonts w:asciiTheme="majorHAnsi" w:hAnsiTheme="majorHAnsi" w:cstheme="majorHAnsi"/>
        </w:rPr>
        <w:t xml:space="preserve">This population is settled in its ancestral territory located in the departments of Nariño and Putumayo in Colombia and in the province of Carchi, in the municipalities of La Libertad and La Esperanza in Ecuador (Gómez et al., 2017). </w:t>
      </w:r>
    </w:p>
    <w:p w14:paraId="770276EF" w14:textId="66FD9946" w:rsidR="00531B84" w:rsidRDefault="00531B84" w:rsidP="00531B84">
      <w:pPr>
        <w:jc w:val="both"/>
        <w:rPr>
          <w:rFonts w:asciiTheme="majorHAnsi" w:hAnsiTheme="majorHAnsi" w:cstheme="majorHAnsi"/>
        </w:rPr>
      </w:pPr>
      <w:r>
        <w:rPr>
          <w:rFonts w:asciiTheme="majorHAnsi" w:hAnsiTheme="majorHAnsi" w:cstheme="majorHAnsi"/>
        </w:rPr>
        <w:t xml:space="preserve">Its traditional form of government is through the Association of Cabildos; its main authority is the Cabildo and the </w:t>
      </w:r>
      <w:proofErr w:type="spellStart"/>
      <w:r>
        <w:rPr>
          <w:rFonts w:asciiTheme="majorHAnsi" w:hAnsiTheme="majorHAnsi" w:cstheme="majorHAnsi"/>
          <w:i/>
        </w:rPr>
        <w:t>Taita</w:t>
      </w:r>
      <w:proofErr w:type="spellEnd"/>
      <w:r>
        <w:rPr>
          <w:rFonts w:asciiTheme="majorHAnsi" w:hAnsiTheme="majorHAnsi" w:cstheme="majorHAnsi"/>
          <w:i/>
        </w:rPr>
        <w:t xml:space="preserve"> </w:t>
      </w:r>
      <w:r>
        <w:rPr>
          <w:rFonts w:asciiTheme="majorHAnsi" w:hAnsiTheme="majorHAnsi" w:cstheme="majorHAnsi"/>
        </w:rPr>
        <w:t>Governor. In Ecuador, the Pasto people are organized into communes and, in many cases, they identify themselves as peasants. The lands of this population were recognized as theirs prior to colonization, but their organizational conditions did not survive the passage of time.</w:t>
      </w:r>
    </w:p>
    <w:p w14:paraId="03B79581" w14:textId="29EDF749" w:rsidR="00531B84" w:rsidRDefault="00531B84" w:rsidP="00531B84">
      <w:pPr>
        <w:jc w:val="both"/>
        <w:rPr>
          <w:rFonts w:asciiTheme="majorHAnsi" w:hAnsiTheme="majorHAnsi" w:cstheme="majorHAnsi"/>
        </w:rPr>
      </w:pPr>
      <w:r>
        <w:rPr>
          <w:rFonts w:asciiTheme="majorHAnsi" w:hAnsiTheme="majorHAnsi" w:cstheme="majorHAnsi"/>
        </w:rPr>
        <w:t>Subsistence is based on cultivating products on ancestral family land, the “</w:t>
      </w:r>
      <w:proofErr w:type="spellStart"/>
      <w:r>
        <w:rPr>
          <w:rFonts w:asciiTheme="majorHAnsi" w:hAnsiTheme="majorHAnsi" w:cstheme="majorHAnsi"/>
        </w:rPr>
        <w:t>chagras</w:t>
      </w:r>
      <w:proofErr w:type="spellEnd"/>
      <w:r>
        <w:rPr>
          <w:rFonts w:asciiTheme="majorHAnsi" w:hAnsiTheme="majorHAnsi" w:cstheme="majorHAnsi"/>
        </w:rPr>
        <w:t>” in Colombia, or “</w:t>
      </w:r>
      <w:proofErr w:type="spellStart"/>
      <w:r>
        <w:rPr>
          <w:rFonts w:asciiTheme="majorHAnsi" w:hAnsiTheme="majorHAnsi" w:cstheme="majorHAnsi"/>
        </w:rPr>
        <w:t>chacras</w:t>
      </w:r>
      <w:proofErr w:type="spellEnd"/>
      <w:r>
        <w:rPr>
          <w:rFonts w:asciiTheme="majorHAnsi" w:hAnsiTheme="majorHAnsi" w:cstheme="majorHAnsi"/>
        </w:rPr>
        <w:t xml:space="preserve">” in Ecuador, where potatoes, </w:t>
      </w:r>
      <w:proofErr w:type="spellStart"/>
      <w:r>
        <w:rPr>
          <w:rFonts w:asciiTheme="majorHAnsi" w:hAnsiTheme="majorHAnsi" w:cstheme="majorHAnsi"/>
          <w:i/>
        </w:rPr>
        <w:t>oca</w:t>
      </w:r>
      <w:proofErr w:type="spellEnd"/>
      <w:r>
        <w:rPr>
          <w:rFonts w:asciiTheme="majorHAnsi" w:hAnsiTheme="majorHAnsi" w:cstheme="majorHAnsi"/>
        </w:rPr>
        <w:t xml:space="preserve"> tubers (</w:t>
      </w:r>
      <w:r>
        <w:rPr>
          <w:rFonts w:asciiTheme="majorHAnsi" w:hAnsiTheme="majorHAnsi" w:cstheme="majorHAnsi"/>
          <w:i/>
        </w:rPr>
        <w:t xml:space="preserve">Oxalis </w:t>
      </w:r>
      <w:proofErr w:type="spellStart"/>
      <w:r>
        <w:rPr>
          <w:rFonts w:asciiTheme="majorHAnsi" w:hAnsiTheme="majorHAnsi" w:cstheme="majorHAnsi"/>
          <w:i/>
        </w:rPr>
        <w:t>tuberosa</w:t>
      </w:r>
      <w:proofErr w:type="spellEnd"/>
      <w:r>
        <w:rPr>
          <w:rFonts w:asciiTheme="majorHAnsi" w:hAnsiTheme="majorHAnsi" w:cstheme="majorHAnsi"/>
        </w:rPr>
        <w:t xml:space="preserve">), </w:t>
      </w:r>
      <w:proofErr w:type="spellStart"/>
      <w:r>
        <w:rPr>
          <w:rFonts w:asciiTheme="majorHAnsi" w:hAnsiTheme="majorHAnsi" w:cstheme="majorHAnsi"/>
          <w:i/>
        </w:rPr>
        <w:t>ullucus</w:t>
      </w:r>
      <w:proofErr w:type="spellEnd"/>
      <w:r>
        <w:rPr>
          <w:rFonts w:asciiTheme="majorHAnsi" w:hAnsiTheme="majorHAnsi" w:cstheme="majorHAnsi"/>
        </w:rPr>
        <w:t xml:space="preserve"> tubers (</w:t>
      </w:r>
      <w:proofErr w:type="spellStart"/>
      <w:r>
        <w:rPr>
          <w:rFonts w:asciiTheme="majorHAnsi" w:hAnsiTheme="majorHAnsi" w:cstheme="majorHAnsi"/>
          <w:i/>
        </w:rPr>
        <w:t>Ullucus</w:t>
      </w:r>
      <w:proofErr w:type="spellEnd"/>
      <w:r>
        <w:rPr>
          <w:rFonts w:asciiTheme="majorHAnsi" w:hAnsiTheme="majorHAnsi" w:cstheme="majorHAnsi"/>
          <w:i/>
        </w:rPr>
        <w:t xml:space="preserve"> </w:t>
      </w:r>
      <w:proofErr w:type="spellStart"/>
      <w:r>
        <w:rPr>
          <w:rFonts w:asciiTheme="majorHAnsi" w:hAnsiTheme="majorHAnsi" w:cstheme="majorHAnsi"/>
          <w:i/>
        </w:rPr>
        <w:t>tuberosus</w:t>
      </w:r>
      <w:proofErr w:type="spellEnd"/>
      <w:r>
        <w:rPr>
          <w:rFonts w:asciiTheme="majorHAnsi" w:hAnsiTheme="majorHAnsi" w:cstheme="majorHAnsi"/>
        </w:rPr>
        <w:t xml:space="preserve">), </w:t>
      </w:r>
      <w:proofErr w:type="spellStart"/>
      <w:r>
        <w:rPr>
          <w:rFonts w:asciiTheme="majorHAnsi" w:hAnsiTheme="majorHAnsi" w:cstheme="majorHAnsi"/>
          <w:i/>
        </w:rPr>
        <w:t>cubio</w:t>
      </w:r>
      <w:proofErr w:type="spellEnd"/>
      <w:r>
        <w:rPr>
          <w:rFonts w:asciiTheme="majorHAnsi" w:hAnsiTheme="majorHAnsi" w:cstheme="majorHAnsi"/>
        </w:rPr>
        <w:t xml:space="preserve"> tubers (</w:t>
      </w:r>
      <w:proofErr w:type="spellStart"/>
      <w:r>
        <w:rPr>
          <w:rFonts w:asciiTheme="majorHAnsi" w:hAnsiTheme="majorHAnsi" w:cstheme="majorHAnsi"/>
          <w:i/>
        </w:rPr>
        <w:t>Tropaeolum</w:t>
      </w:r>
      <w:proofErr w:type="spellEnd"/>
      <w:r>
        <w:rPr>
          <w:rFonts w:asciiTheme="majorHAnsi" w:hAnsiTheme="majorHAnsi" w:cstheme="majorHAnsi"/>
          <w:i/>
        </w:rPr>
        <w:t xml:space="preserve"> tuberosum</w:t>
      </w:r>
      <w:r>
        <w:rPr>
          <w:rFonts w:asciiTheme="majorHAnsi" w:hAnsiTheme="majorHAnsi" w:cstheme="majorHAnsi"/>
        </w:rPr>
        <w:t xml:space="preserve">), maize, pumpkin, bananas, quinoa, medicinal fruits and plants, among others are grown. They raise domestic animals for their own subsistence, and they sell agricultural produce. Their trade is derived from wool products, dairy products, raising cattle, sheep, guinea pigs and swine, as well as woven products made of </w:t>
      </w:r>
      <w:proofErr w:type="spellStart"/>
      <w:r>
        <w:rPr>
          <w:rFonts w:asciiTheme="majorHAnsi" w:hAnsiTheme="majorHAnsi" w:cstheme="majorHAnsi"/>
          <w:i/>
        </w:rPr>
        <w:t>bejuco</w:t>
      </w:r>
      <w:proofErr w:type="spellEnd"/>
      <w:r>
        <w:rPr>
          <w:rFonts w:asciiTheme="majorHAnsi" w:hAnsiTheme="majorHAnsi" w:cstheme="majorHAnsi"/>
        </w:rPr>
        <w:t xml:space="preserve"> vines (Gómez et al., 2017).</w:t>
      </w:r>
    </w:p>
    <w:p w14:paraId="577ECFDA" w14:textId="293471BB" w:rsidR="00531B84" w:rsidRDefault="00531B84" w:rsidP="00531B84">
      <w:pPr>
        <w:jc w:val="both"/>
        <w:rPr>
          <w:rFonts w:asciiTheme="majorHAnsi" w:hAnsiTheme="majorHAnsi" w:cstheme="majorHAnsi"/>
        </w:rPr>
      </w:pPr>
      <w:r>
        <w:rPr>
          <w:rFonts w:asciiTheme="majorHAnsi" w:hAnsiTheme="majorHAnsi" w:cstheme="majorHAnsi"/>
        </w:rPr>
        <w:t>As an organizational mechanism, an action plan was developed for the life of the Pasto people, based on a participative land management plan. This document includes guiding principles on their lives and links them to the social management of water basins. (Action Plan, n.d.).</w:t>
      </w:r>
    </w:p>
    <w:p w14:paraId="00B5CC0E" w14:textId="085B882E" w:rsidR="00531B84" w:rsidRDefault="00531B84" w:rsidP="00531B84">
      <w:pPr>
        <w:jc w:val="both"/>
        <w:rPr>
          <w:rFonts w:asciiTheme="majorHAnsi" w:hAnsiTheme="majorHAnsi" w:cstheme="majorHAnsi"/>
        </w:rPr>
      </w:pPr>
      <w:r>
        <w:rPr>
          <w:rFonts w:asciiTheme="majorHAnsi" w:hAnsiTheme="majorHAnsi" w:cstheme="majorHAnsi"/>
        </w:rPr>
        <w:t xml:space="preserve">Using their connection to the land and their identity, the Pasto people have established border integration alternatives which are different to those used by states and supranational authorities. As regards to ethnic bonds, the binational Pasto people have begun a process to recover their identity through the Binational Pasto Life Plan, led by </w:t>
      </w:r>
      <w:proofErr w:type="spellStart"/>
      <w:r>
        <w:rPr>
          <w:rFonts w:asciiTheme="majorHAnsi" w:hAnsiTheme="majorHAnsi" w:cstheme="majorHAnsi"/>
        </w:rPr>
        <w:t>Shaquiñan</w:t>
      </w:r>
      <w:proofErr w:type="spellEnd"/>
      <w:r>
        <w:rPr>
          <w:rFonts w:asciiTheme="majorHAnsi" w:hAnsiTheme="majorHAnsi" w:cstheme="majorHAnsi"/>
        </w:rPr>
        <w:t xml:space="preserve"> – the Association of Cabildos or Traditional Authorities of the </w:t>
      </w:r>
      <w:proofErr w:type="spellStart"/>
      <w:r>
        <w:rPr>
          <w:rFonts w:asciiTheme="majorHAnsi" w:hAnsiTheme="majorHAnsi" w:cstheme="majorHAnsi"/>
        </w:rPr>
        <w:t>Nudo</w:t>
      </w:r>
      <w:proofErr w:type="spellEnd"/>
      <w:r>
        <w:rPr>
          <w:rFonts w:asciiTheme="majorHAnsi" w:hAnsiTheme="majorHAnsi" w:cstheme="majorHAnsi"/>
        </w:rPr>
        <w:t xml:space="preserve"> de los </w:t>
      </w:r>
      <w:proofErr w:type="spellStart"/>
      <w:r>
        <w:rPr>
          <w:rFonts w:asciiTheme="majorHAnsi" w:hAnsiTheme="majorHAnsi" w:cstheme="majorHAnsi"/>
        </w:rPr>
        <w:t>Pastos</w:t>
      </w:r>
      <w:proofErr w:type="spellEnd"/>
      <w:r>
        <w:rPr>
          <w:rFonts w:asciiTheme="majorHAnsi" w:hAnsiTheme="majorHAnsi" w:cstheme="majorHAnsi"/>
        </w:rPr>
        <w:t xml:space="preserve"> (Campion, 2015).</w:t>
      </w:r>
    </w:p>
    <w:p w14:paraId="5961E796" w14:textId="77777777" w:rsidR="00531B84" w:rsidRDefault="00531B84" w:rsidP="00531B84">
      <w:pPr>
        <w:pStyle w:val="Heading3"/>
        <w:numPr>
          <w:ilvl w:val="0"/>
          <w:numId w:val="8"/>
        </w:numPr>
        <w:spacing w:before="200" w:line="240" w:lineRule="auto"/>
        <w:jc w:val="both"/>
        <w:rPr>
          <w:rFonts w:cstheme="majorHAnsi"/>
          <w:color w:val="auto"/>
          <w:sz w:val="22"/>
          <w:szCs w:val="22"/>
        </w:rPr>
      </w:pPr>
      <w:bookmarkStart w:id="13" w:name="_Toc1462748"/>
      <w:bookmarkStart w:id="14" w:name="_Toc2180074"/>
      <w:proofErr w:type="spellStart"/>
      <w:r>
        <w:rPr>
          <w:rFonts w:cstheme="majorHAnsi"/>
          <w:color w:val="auto"/>
          <w:sz w:val="22"/>
          <w:szCs w:val="22"/>
        </w:rPr>
        <w:t>Awá</w:t>
      </w:r>
      <w:bookmarkEnd w:id="13"/>
      <w:proofErr w:type="spellEnd"/>
      <w:r>
        <w:rPr>
          <w:rFonts w:cstheme="majorHAnsi"/>
          <w:color w:val="auto"/>
          <w:sz w:val="22"/>
          <w:szCs w:val="22"/>
        </w:rPr>
        <w:t xml:space="preserve"> Indigenous People</w:t>
      </w:r>
      <w:bookmarkEnd w:id="14"/>
    </w:p>
    <w:p w14:paraId="1BFE4FAB" w14:textId="77777777" w:rsidR="00531B84" w:rsidRDefault="00531B84" w:rsidP="00531B84">
      <w:pPr>
        <w:rPr>
          <w:rFonts w:asciiTheme="majorHAnsi" w:hAnsiTheme="majorHAnsi"/>
        </w:rPr>
      </w:pPr>
    </w:p>
    <w:p w14:paraId="584EFFFD" w14:textId="733C17CC" w:rsidR="00531B84" w:rsidRDefault="00531B84" w:rsidP="00531B84">
      <w:pPr>
        <w:jc w:val="both"/>
        <w:rPr>
          <w:rFonts w:asciiTheme="majorHAnsi" w:hAnsiTheme="majorHAnsi" w:cstheme="majorHAnsi"/>
        </w:rPr>
      </w:pPr>
      <w:r>
        <w:rPr>
          <w:rFonts w:asciiTheme="majorHAnsi" w:hAnsiTheme="majorHAnsi"/>
        </w:rPr>
        <w:t xml:space="preserve">In Colombia, the </w:t>
      </w:r>
      <w:proofErr w:type="spellStart"/>
      <w:r>
        <w:rPr>
          <w:rFonts w:asciiTheme="majorHAnsi" w:hAnsiTheme="majorHAnsi"/>
        </w:rPr>
        <w:t>Awá</w:t>
      </w:r>
      <w:proofErr w:type="spellEnd"/>
      <w:r>
        <w:rPr>
          <w:rFonts w:asciiTheme="majorHAnsi" w:hAnsiTheme="majorHAnsi"/>
        </w:rPr>
        <w:t xml:space="preserve"> </w:t>
      </w:r>
      <w:proofErr w:type="spellStart"/>
      <w:r>
        <w:rPr>
          <w:rFonts w:asciiTheme="majorHAnsi" w:hAnsiTheme="majorHAnsi"/>
        </w:rPr>
        <w:t>Kuaiker</w:t>
      </w:r>
      <w:proofErr w:type="spellEnd"/>
      <w:r>
        <w:rPr>
          <w:rFonts w:asciiTheme="majorHAnsi" w:hAnsiTheme="majorHAnsi"/>
        </w:rPr>
        <w:t xml:space="preserve"> indigenous people (also known as </w:t>
      </w:r>
      <w:proofErr w:type="spellStart"/>
      <w:r>
        <w:rPr>
          <w:rFonts w:asciiTheme="majorHAnsi" w:hAnsiTheme="majorHAnsi"/>
        </w:rPr>
        <w:t>Awá</w:t>
      </w:r>
      <w:proofErr w:type="spellEnd"/>
      <w:r>
        <w:rPr>
          <w:rFonts w:asciiTheme="majorHAnsi" w:hAnsiTheme="majorHAnsi"/>
        </w:rPr>
        <w:t xml:space="preserve">, </w:t>
      </w:r>
      <w:proofErr w:type="spellStart"/>
      <w:r>
        <w:rPr>
          <w:rFonts w:asciiTheme="majorHAnsi" w:hAnsiTheme="majorHAnsi"/>
        </w:rPr>
        <w:t>Awá</w:t>
      </w:r>
      <w:proofErr w:type="spellEnd"/>
      <w:r>
        <w:rPr>
          <w:rFonts w:asciiTheme="majorHAnsi" w:hAnsiTheme="majorHAnsi"/>
        </w:rPr>
        <w:t xml:space="preserve"> </w:t>
      </w:r>
      <w:proofErr w:type="spellStart"/>
      <w:r>
        <w:rPr>
          <w:rFonts w:asciiTheme="majorHAnsi" w:hAnsiTheme="majorHAnsi"/>
        </w:rPr>
        <w:t>Cuaiquer</w:t>
      </w:r>
      <w:proofErr w:type="spellEnd"/>
      <w:r>
        <w:rPr>
          <w:rFonts w:asciiTheme="majorHAnsi" w:hAnsiTheme="majorHAnsi"/>
        </w:rPr>
        <w:t xml:space="preserve"> or </w:t>
      </w:r>
      <w:proofErr w:type="spellStart"/>
      <w:r>
        <w:rPr>
          <w:rFonts w:asciiTheme="majorHAnsi" w:hAnsiTheme="majorHAnsi"/>
        </w:rPr>
        <w:t>Kaiker</w:t>
      </w:r>
      <w:proofErr w:type="spellEnd"/>
      <w:r>
        <w:rPr>
          <w:rFonts w:asciiTheme="majorHAnsi" w:hAnsiTheme="majorHAnsi"/>
        </w:rPr>
        <w:t xml:space="preserve">) live in various reservations in the Nariño region, in the municipalities of </w:t>
      </w:r>
      <w:proofErr w:type="spellStart"/>
      <w:r>
        <w:rPr>
          <w:rFonts w:asciiTheme="majorHAnsi" w:hAnsiTheme="majorHAnsi"/>
        </w:rPr>
        <w:t>Ipiales</w:t>
      </w:r>
      <w:proofErr w:type="spellEnd"/>
      <w:r>
        <w:rPr>
          <w:rFonts w:asciiTheme="majorHAnsi" w:hAnsiTheme="majorHAnsi"/>
        </w:rPr>
        <w:t xml:space="preserve">, </w:t>
      </w:r>
      <w:proofErr w:type="spellStart"/>
      <w:r>
        <w:rPr>
          <w:rFonts w:asciiTheme="majorHAnsi" w:hAnsiTheme="majorHAnsi"/>
        </w:rPr>
        <w:t>Mallama</w:t>
      </w:r>
      <w:proofErr w:type="spellEnd"/>
      <w:r>
        <w:rPr>
          <w:rFonts w:asciiTheme="majorHAnsi" w:hAnsiTheme="majorHAnsi"/>
        </w:rPr>
        <w:t xml:space="preserve">, </w:t>
      </w:r>
      <w:proofErr w:type="spellStart"/>
      <w:r>
        <w:rPr>
          <w:rFonts w:asciiTheme="majorHAnsi" w:hAnsiTheme="majorHAnsi"/>
        </w:rPr>
        <w:t>Ricaurte</w:t>
      </w:r>
      <w:proofErr w:type="spellEnd"/>
      <w:r>
        <w:rPr>
          <w:rFonts w:asciiTheme="majorHAnsi" w:hAnsiTheme="majorHAnsi"/>
        </w:rPr>
        <w:t xml:space="preserve">, Barbacoas, Roberto </w:t>
      </w:r>
      <w:proofErr w:type="spellStart"/>
      <w:r>
        <w:rPr>
          <w:rFonts w:asciiTheme="majorHAnsi" w:hAnsiTheme="majorHAnsi"/>
        </w:rPr>
        <w:t>Payán</w:t>
      </w:r>
      <w:proofErr w:type="spellEnd"/>
      <w:r>
        <w:rPr>
          <w:rFonts w:asciiTheme="majorHAnsi" w:hAnsiTheme="majorHAnsi"/>
        </w:rPr>
        <w:t xml:space="preserve">, Samaniego, </w:t>
      </w:r>
      <w:r>
        <w:rPr>
          <w:rFonts w:asciiTheme="majorHAnsi" w:hAnsiTheme="majorHAnsi" w:cstheme="majorHAnsi"/>
        </w:rPr>
        <w:t xml:space="preserve">Santacruz de </w:t>
      </w:r>
      <w:proofErr w:type="spellStart"/>
      <w:r>
        <w:rPr>
          <w:rFonts w:asciiTheme="majorHAnsi" w:hAnsiTheme="majorHAnsi" w:cstheme="majorHAnsi"/>
        </w:rPr>
        <w:t>Guachavéz</w:t>
      </w:r>
      <w:proofErr w:type="spellEnd"/>
      <w:r>
        <w:rPr>
          <w:rFonts w:asciiTheme="majorHAnsi" w:hAnsiTheme="majorHAnsi" w:cstheme="majorHAnsi"/>
        </w:rPr>
        <w:t xml:space="preserve"> and </w:t>
      </w:r>
      <w:proofErr w:type="spellStart"/>
      <w:r>
        <w:rPr>
          <w:rFonts w:asciiTheme="majorHAnsi" w:hAnsiTheme="majorHAnsi" w:cstheme="majorHAnsi"/>
        </w:rPr>
        <w:t>Tumaco</w:t>
      </w:r>
      <w:proofErr w:type="spellEnd"/>
      <w:r>
        <w:rPr>
          <w:rFonts w:asciiTheme="majorHAnsi" w:hAnsiTheme="majorHAnsi" w:cstheme="majorHAnsi"/>
        </w:rPr>
        <w:t xml:space="preserve"> (Regional Government of Nariño, 2016-2019) and in the vicinity of the Putumayo department (Ministry of Culture, n.d.). In Ecuador, they are located in the provinces of Carchi, Imbabura and Esmeraldas. </w:t>
      </w:r>
    </w:p>
    <w:p w14:paraId="71148B8E" w14:textId="5BFBCDFA" w:rsidR="00531B84" w:rsidRDefault="00531B84" w:rsidP="00531B84">
      <w:pPr>
        <w:jc w:val="both"/>
        <w:rPr>
          <w:rFonts w:asciiTheme="majorHAnsi" w:hAnsiTheme="majorHAnsi" w:cstheme="majorHAnsi"/>
        </w:rPr>
      </w:pPr>
      <w:r>
        <w:rPr>
          <w:rFonts w:asciiTheme="majorHAnsi" w:hAnsiTheme="majorHAnsi" w:cstheme="majorHAnsi"/>
        </w:rPr>
        <w:t xml:space="preserve">The </w:t>
      </w:r>
      <w:proofErr w:type="spellStart"/>
      <w:r>
        <w:rPr>
          <w:rFonts w:asciiTheme="majorHAnsi" w:hAnsiTheme="majorHAnsi" w:cstheme="majorHAnsi"/>
        </w:rPr>
        <w:t>Awá</w:t>
      </w:r>
      <w:proofErr w:type="spellEnd"/>
      <w:r>
        <w:rPr>
          <w:rFonts w:asciiTheme="majorHAnsi" w:hAnsiTheme="majorHAnsi" w:cstheme="majorHAnsi"/>
        </w:rPr>
        <w:t xml:space="preserve"> people are organized through the Great Binational </w:t>
      </w:r>
      <w:proofErr w:type="spellStart"/>
      <w:r>
        <w:rPr>
          <w:rFonts w:asciiTheme="majorHAnsi" w:hAnsiTheme="majorHAnsi" w:cstheme="majorHAnsi"/>
        </w:rPr>
        <w:t>Awá</w:t>
      </w:r>
      <w:proofErr w:type="spellEnd"/>
      <w:r>
        <w:rPr>
          <w:rFonts w:asciiTheme="majorHAnsi" w:hAnsiTheme="majorHAnsi" w:cstheme="majorHAnsi"/>
        </w:rPr>
        <w:t xml:space="preserve"> Family, which is made up of four second-level organizations: Indigenous Unit of the </w:t>
      </w:r>
      <w:proofErr w:type="spellStart"/>
      <w:r>
        <w:rPr>
          <w:rFonts w:asciiTheme="majorHAnsi" w:hAnsiTheme="majorHAnsi" w:cstheme="majorHAnsi"/>
        </w:rPr>
        <w:t>Awá</w:t>
      </w:r>
      <w:proofErr w:type="spellEnd"/>
      <w:r>
        <w:rPr>
          <w:rFonts w:asciiTheme="majorHAnsi" w:hAnsiTheme="majorHAnsi" w:cstheme="majorHAnsi"/>
        </w:rPr>
        <w:t xml:space="preserve"> People (</w:t>
      </w:r>
      <w:proofErr w:type="spellStart"/>
      <w:r>
        <w:rPr>
          <w:rFonts w:asciiTheme="majorHAnsi" w:hAnsiTheme="majorHAnsi" w:cstheme="majorHAnsi"/>
        </w:rPr>
        <w:t>Unipa</w:t>
      </w:r>
      <w:proofErr w:type="spellEnd"/>
      <w:r>
        <w:rPr>
          <w:rFonts w:asciiTheme="majorHAnsi" w:hAnsiTheme="majorHAnsi" w:cstheme="majorHAnsi"/>
        </w:rPr>
        <w:t xml:space="preserve">), Federation of </w:t>
      </w:r>
      <w:proofErr w:type="spellStart"/>
      <w:r>
        <w:rPr>
          <w:rFonts w:asciiTheme="majorHAnsi" w:hAnsiTheme="majorHAnsi" w:cstheme="majorHAnsi"/>
        </w:rPr>
        <w:t>Awá</w:t>
      </w:r>
      <w:proofErr w:type="spellEnd"/>
      <w:r>
        <w:rPr>
          <w:rFonts w:asciiTheme="majorHAnsi" w:hAnsiTheme="majorHAnsi" w:cstheme="majorHAnsi"/>
        </w:rPr>
        <w:t xml:space="preserve"> Centers of Ecuador (FCAE), </w:t>
      </w:r>
      <w:proofErr w:type="spellStart"/>
      <w:r>
        <w:rPr>
          <w:rFonts w:asciiTheme="majorHAnsi" w:hAnsiTheme="majorHAnsi" w:cstheme="majorHAnsi"/>
        </w:rPr>
        <w:t>Awá</w:t>
      </w:r>
      <w:proofErr w:type="spellEnd"/>
      <w:r>
        <w:rPr>
          <w:rFonts w:asciiTheme="majorHAnsi" w:hAnsiTheme="majorHAnsi" w:cstheme="majorHAnsi"/>
        </w:rPr>
        <w:t xml:space="preserve"> Cabildo Mayor of </w:t>
      </w:r>
      <w:proofErr w:type="spellStart"/>
      <w:r>
        <w:rPr>
          <w:rFonts w:asciiTheme="majorHAnsi" w:hAnsiTheme="majorHAnsi" w:cstheme="majorHAnsi"/>
        </w:rPr>
        <w:t>Ricaurte</w:t>
      </w:r>
      <w:proofErr w:type="spellEnd"/>
      <w:r>
        <w:rPr>
          <w:rFonts w:asciiTheme="majorHAnsi" w:hAnsiTheme="majorHAnsi" w:cstheme="majorHAnsi"/>
        </w:rPr>
        <w:t xml:space="preserve"> (</w:t>
      </w:r>
      <w:proofErr w:type="spellStart"/>
      <w:r>
        <w:rPr>
          <w:rFonts w:asciiTheme="majorHAnsi" w:hAnsiTheme="majorHAnsi" w:cstheme="majorHAnsi"/>
        </w:rPr>
        <w:t>Camawari</w:t>
      </w:r>
      <w:proofErr w:type="spellEnd"/>
      <w:r>
        <w:rPr>
          <w:rFonts w:asciiTheme="majorHAnsi" w:hAnsiTheme="majorHAnsi" w:cstheme="majorHAnsi"/>
        </w:rPr>
        <w:t xml:space="preserve">) and the Association of Indigenous Cabildos of the </w:t>
      </w:r>
      <w:proofErr w:type="spellStart"/>
      <w:r>
        <w:rPr>
          <w:rFonts w:asciiTheme="majorHAnsi" w:hAnsiTheme="majorHAnsi" w:cstheme="majorHAnsi"/>
        </w:rPr>
        <w:t>Awá</w:t>
      </w:r>
      <w:proofErr w:type="spellEnd"/>
      <w:r>
        <w:rPr>
          <w:rFonts w:asciiTheme="majorHAnsi" w:hAnsiTheme="majorHAnsi" w:cstheme="majorHAnsi"/>
        </w:rPr>
        <w:t xml:space="preserve"> of Putumayo (</w:t>
      </w:r>
      <w:proofErr w:type="spellStart"/>
      <w:r>
        <w:rPr>
          <w:rFonts w:asciiTheme="majorHAnsi" w:hAnsiTheme="majorHAnsi" w:cstheme="majorHAnsi"/>
        </w:rPr>
        <w:t>Acipap</w:t>
      </w:r>
      <w:proofErr w:type="spellEnd"/>
      <w:r>
        <w:rPr>
          <w:rFonts w:asciiTheme="majorHAnsi" w:hAnsiTheme="majorHAnsi" w:cstheme="majorHAnsi"/>
        </w:rPr>
        <w:t>) (Infographic, n.d.).</w:t>
      </w:r>
    </w:p>
    <w:p w14:paraId="330EE5FB" w14:textId="6619CEC1" w:rsidR="00531B84" w:rsidRDefault="00531B84" w:rsidP="00531B84">
      <w:pPr>
        <w:jc w:val="both"/>
        <w:rPr>
          <w:rFonts w:asciiTheme="majorHAnsi" w:hAnsiTheme="majorHAnsi" w:cstheme="majorHAnsi"/>
        </w:rPr>
      </w:pPr>
      <w:r>
        <w:rPr>
          <w:rFonts w:asciiTheme="majorHAnsi" w:hAnsiTheme="majorHAnsi" w:cstheme="majorHAnsi"/>
        </w:rPr>
        <w:t>Since they are located on both sides of the border, they demonstrate a binational approach, as shown in the transboundary governance framework, and they have a Life Plan with a joint vision to guarantee their cultural development and coexistence on the land (Gómez et al., 2017).</w:t>
      </w:r>
    </w:p>
    <w:p w14:paraId="5D99931E" w14:textId="77777777" w:rsidR="00531B84" w:rsidRDefault="00531B84" w:rsidP="00531B84">
      <w:pPr>
        <w:jc w:val="both"/>
        <w:rPr>
          <w:rFonts w:asciiTheme="majorHAnsi" w:hAnsiTheme="majorHAnsi" w:cstheme="majorHAnsi"/>
        </w:rPr>
      </w:pPr>
      <w:r>
        <w:rPr>
          <w:rFonts w:asciiTheme="majorHAnsi" w:hAnsiTheme="majorHAnsi" w:cstheme="majorHAnsi"/>
        </w:rPr>
        <w:t xml:space="preserve">Subsistence is based on agricultural work, cultivating plantain, </w:t>
      </w:r>
      <w:r>
        <w:rPr>
          <w:rFonts w:asciiTheme="majorHAnsi" w:hAnsiTheme="majorHAnsi" w:cstheme="majorHAnsi"/>
          <w:i/>
        </w:rPr>
        <w:t>chiro</w:t>
      </w:r>
      <w:r>
        <w:rPr>
          <w:rFonts w:asciiTheme="majorHAnsi" w:hAnsiTheme="majorHAnsi" w:cstheme="majorHAnsi"/>
        </w:rPr>
        <w:t xml:space="preserve"> banana, annatto, </w:t>
      </w:r>
      <w:proofErr w:type="spellStart"/>
      <w:r>
        <w:rPr>
          <w:rFonts w:asciiTheme="majorHAnsi" w:hAnsiTheme="majorHAnsi" w:cstheme="majorHAnsi"/>
          <w:i/>
        </w:rPr>
        <w:t>cun</w:t>
      </w:r>
      <w:proofErr w:type="spellEnd"/>
      <w:r>
        <w:rPr>
          <w:rFonts w:asciiTheme="majorHAnsi" w:hAnsiTheme="majorHAnsi" w:cstheme="majorHAnsi"/>
        </w:rPr>
        <w:t xml:space="preserve"> (edible root), sugar cane and fruit. In “slash and burn” or “slash and rot” areas, they grow maize, yucca, </w:t>
      </w:r>
      <w:proofErr w:type="spellStart"/>
      <w:r>
        <w:rPr>
          <w:rFonts w:asciiTheme="majorHAnsi" w:hAnsiTheme="majorHAnsi" w:cstheme="majorHAnsi"/>
          <w:i/>
        </w:rPr>
        <w:t>bijao</w:t>
      </w:r>
      <w:proofErr w:type="spellEnd"/>
      <w:r>
        <w:rPr>
          <w:rFonts w:asciiTheme="majorHAnsi" w:hAnsiTheme="majorHAnsi" w:cstheme="majorHAnsi"/>
        </w:rPr>
        <w:t xml:space="preserve"> (</w:t>
      </w:r>
      <w:proofErr w:type="spellStart"/>
      <w:r>
        <w:rPr>
          <w:rFonts w:asciiTheme="majorHAnsi" w:hAnsiTheme="majorHAnsi" w:cstheme="majorHAnsi"/>
          <w:i/>
        </w:rPr>
        <w:t>Calathea</w:t>
      </w:r>
      <w:proofErr w:type="spellEnd"/>
      <w:r>
        <w:rPr>
          <w:rFonts w:asciiTheme="majorHAnsi" w:hAnsiTheme="majorHAnsi" w:cstheme="majorHAnsi"/>
          <w:i/>
        </w:rPr>
        <w:t xml:space="preserve"> lutea</w:t>
      </w:r>
      <w:r>
        <w:rPr>
          <w:rFonts w:asciiTheme="majorHAnsi" w:hAnsiTheme="majorHAnsi" w:cstheme="majorHAnsi"/>
        </w:rPr>
        <w:t>), beans, and sugar cane. Likewise, they hunt, fish and raise domestic animals such as chickens, guinea pigs and swine, and they make craft products using natural fibers (baskets, bags, fans, brooms) (</w:t>
      </w:r>
      <w:proofErr w:type="spellStart"/>
      <w:r>
        <w:rPr>
          <w:rFonts w:asciiTheme="majorHAnsi" w:hAnsiTheme="majorHAnsi" w:cstheme="majorHAnsi"/>
        </w:rPr>
        <w:t>Rosero</w:t>
      </w:r>
      <w:proofErr w:type="spellEnd"/>
      <w:r>
        <w:rPr>
          <w:rFonts w:asciiTheme="majorHAnsi" w:hAnsiTheme="majorHAnsi" w:cstheme="majorHAnsi"/>
        </w:rPr>
        <w:t xml:space="preserve">, 2014; Gómez et al., 2017; Mayor’s Office of </w:t>
      </w:r>
      <w:proofErr w:type="spellStart"/>
      <w:r>
        <w:rPr>
          <w:rFonts w:asciiTheme="majorHAnsi" w:hAnsiTheme="majorHAnsi" w:cstheme="majorHAnsi"/>
        </w:rPr>
        <w:t>Tumaco</w:t>
      </w:r>
      <w:proofErr w:type="spellEnd"/>
      <w:r>
        <w:rPr>
          <w:rFonts w:asciiTheme="majorHAnsi" w:hAnsiTheme="majorHAnsi" w:cstheme="majorHAnsi"/>
        </w:rPr>
        <w:t xml:space="preserve">-POT 2008-2019). From the forests, they use timber, firewood, medicinal plants and wild fruit. </w:t>
      </w:r>
    </w:p>
    <w:p w14:paraId="10428018" w14:textId="071DA147" w:rsidR="00531B84" w:rsidRDefault="00531B84" w:rsidP="00531B84">
      <w:pPr>
        <w:pStyle w:val="Heading3"/>
        <w:jc w:val="both"/>
        <w:rPr>
          <w:rFonts w:cstheme="majorHAnsi"/>
          <w:color w:val="auto"/>
          <w:sz w:val="22"/>
          <w:szCs w:val="22"/>
        </w:rPr>
      </w:pPr>
      <w:bookmarkStart w:id="15" w:name="_Toc1462749"/>
      <w:bookmarkStart w:id="16" w:name="_Toc2180075"/>
      <w:r>
        <w:rPr>
          <w:rFonts w:cstheme="majorHAnsi"/>
          <w:color w:val="auto"/>
          <w:sz w:val="22"/>
          <w:szCs w:val="22"/>
        </w:rPr>
        <w:t>c) Otavalo</w:t>
      </w:r>
      <w:bookmarkEnd w:id="15"/>
      <w:r>
        <w:rPr>
          <w:rFonts w:cstheme="majorHAnsi"/>
          <w:color w:val="auto"/>
          <w:sz w:val="22"/>
          <w:szCs w:val="22"/>
        </w:rPr>
        <w:t xml:space="preserve"> Indigenous People</w:t>
      </w:r>
      <w:bookmarkEnd w:id="16"/>
    </w:p>
    <w:p w14:paraId="37D62DA6" w14:textId="16C0C822" w:rsidR="00531B84" w:rsidRDefault="00531B84" w:rsidP="00531B84">
      <w:pPr>
        <w:jc w:val="both"/>
        <w:rPr>
          <w:rFonts w:asciiTheme="majorHAnsi" w:hAnsiTheme="majorHAnsi" w:cstheme="minorHAnsi"/>
        </w:rPr>
      </w:pPr>
      <w:r>
        <w:rPr>
          <w:rFonts w:asciiTheme="majorHAnsi" w:hAnsiTheme="majorHAnsi" w:cstheme="minorHAnsi"/>
        </w:rPr>
        <w:t xml:space="preserve">The Otavalo people reside in Ecuador in the province of Imbabura, in the Cantons of Otavalo, </w:t>
      </w:r>
      <w:proofErr w:type="spellStart"/>
      <w:r>
        <w:rPr>
          <w:rFonts w:asciiTheme="majorHAnsi" w:hAnsiTheme="majorHAnsi" w:cstheme="minorHAnsi"/>
        </w:rPr>
        <w:t>Cotacachi</w:t>
      </w:r>
      <w:proofErr w:type="spellEnd"/>
      <w:r>
        <w:rPr>
          <w:rFonts w:asciiTheme="majorHAnsi" w:hAnsiTheme="majorHAnsi" w:cstheme="minorHAnsi"/>
        </w:rPr>
        <w:t xml:space="preserve">, Ibarra and Antonio Ante (Gómez et al., 2017). The Otavalo people are from the </w:t>
      </w:r>
      <w:proofErr w:type="spellStart"/>
      <w:r>
        <w:rPr>
          <w:rFonts w:asciiTheme="majorHAnsi" w:hAnsiTheme="majorHAnsi" w:cstheme="minorHAnsi"/>
        </w:rPr>
        <w:t>Kichwa</w:t>
      </w:r>
      <w:proofErr w:type="spellEnd"/>
      <w:r>
        <w:rPr>
          <w:rFonts w:asciiTheme="majorHAnsi" w:hAnsiTheme="majorHAnsi" w:cstheme="minorHAnsi"/>
        </w:rPr>
        <w:t xml:space="preserve"> nationality of the Ecuadorian mountain range. In the province of Imbabura, four indigenous peoples coexist: Otavalo, </w:t>
      </w:r>
      <w:proofErr w:type="spellStart"/>
      <w:r>
        <w:rPr>
          <w:rFonts w:asciiTheme="majorHAnsi" w:hAnsiTheme="majorHAnsi" w:cstheme="minorHAnsi"/>
        </w:rPr>
        <w:t>Karanqui</w:t>
      </w:r>
      <w:proofErr w:type="spellEnd"/>
      <w:r>
        <w:rPr>
          <w:rFonts w:asciiTheme="majorHAnsi" w:hAnsiTheme="majorHAnsi" w:cstheme="minorHAnsi"/>
        </w:rPr>
        <w:t xml:space="preserve">, </w:t>
      </w:r>
      <w:proofErr w:type="spellStart"/>
      <w:r>
        <w:rPr>
          <w:rFonts w:asciiTheme="majorHAnsi" w:hAnsiTheme="majorHAnsi" w:cstheme="minorHAnsi"/>
        </w:rPr>
        <w:t>Natabuela</w:t>
      </w:r>
      <w:proofErr w:type="spellEnd"/>
      <w:r>
        <w:rPr>
          <w:rFonts w:asciiTheme="majorHAnsi" w:hAnsiTheme="majorHAnsi" w:cstheme="minorHAnsi"/>
        </w:rPr>
        <w:t xml:space="preserve"> and </w:t>
      </w:r>
      <w:proofErr w:type="spellStart"/>
      <w:r>
        <w:rPr>
          <w:rFonts w:asciiTheme="majorHAnsi" w:hAnsiTheme="majorHAnsi" w:cstheme="minorHAnsi"/>
        </w:rPr>
        <w:t>Kayambi</w:t>
      </w:r>
      <w:proofErr w:type="spellEnd"/>
      <w:r>
        <w:rPr>
          <w:rFonts w:asciiTheme="majorHAnsi" w:hAnsiTheme="majorHAnsi" w:cstheme="minorHAnsi"/>
        </w:rPr>
        <w:t xml:space="preserve"> (CONAIE, 2014).</w:t>
      </w:r>
    </w:p>
    <w:p w14:paraId="17D9E5BE" w14:textId="7CCA81B0" w:rsidR="00531B84" w:rsidRDefault="00531B84" w:rsidP="00531B84">
      <w:pPr>
        <w:jc w:val="both"/>
        <w:rPr>
          <w:rFonts w:asciiTheme="majorHAnsi" w:hAnsiTheme="majorHAnsi" w:cstheme="minorHAnsi"/>
        </w:rPr>
      </w:pPr>
      <w:r>
        <w:rPr>
          <w:rFonts w:asciiTheme="majorHAnsi" w:hAnsiTheme="majorHAnsi" w:cstheme="minorHAnsi"/>
        </w:rPr>
        <w:t xml:space="preserve">They are organized into around 157 </w:t>
      </w:r>
      <w:proofErr w:type="spellStart"/>
      <w:r>
        <w:rPr>
          <w:rFonts w:asciiTheme="majorHAnsi" w:hAnsiTheme="majorHAnsi" w:cstheme="minorHAnsi"/>
        </w:rPr>
        <w:t>Kichwa</w:t>
      </w:r>
      <w:proofErr w:type="spellEnd"/>
      <w:r>
        <w:rPr>
          <w:rFonts w:asciiTheme="majorHAnsi" w:hAnsiTheme="majorHAnsi" w:cstheme="minorHAnsi"/>
        </w:rPr>
        <w:t xml:space="preserve">-Otavalo municipalities, firstly on an urban/rural level, and secondly in organizations such as FISI (Indigenous and Peasant Foundation of </w:t>
      </w:r>
      <w:proofErr w:type="spellStart"/>
      <w:r>
        <w:rPr>
          <w:rFonts w:asciiTheme="majorHAnsi" w:hAnsiTheme="majorHAnsi" w:cstheme="minorHAnsi"/>
        </w:rPr>
        <w:t>Imbabara</w:t>
      </w:r>
      <w:proofErr w:type="spellEnd"/>
      <w:r>
        <w:rPr>
          <w:rFonts w:asciiTheme="majorHAnsi" w:hAnsiTheme="majorHAnsi" w:cstheme="minorHAnsi"/>
        </w:rPr>
        <w:t xml:space="preserve">) and </w:t>
      </w:r>
      <w:proofErr w:type="spellStart"/>
      <w:r>
        <w:rPr>
          <w:rFonts w:asciiTheme="majorHAnsi" w:hAnsiTheme="majorHAnsi" w:cstheme="minorHAnsi"/>
        </w:rPr>
        <w:t>Unorcac</w:t>
      </w:r>
      <w:proofErr w:type="spellEnd"/>
      <w:r>
        <w:rPr>
          <w:rFonts w:asciiTheme="majorHAnsi" w:hAnsiTheme="majorHAnsi" w:cstheme="minorHAnsi"/>
        </w:rPr>
        <w:t>, which, in turn, form part of ECUARUNARI and FENOCIN, respectively.</w:t>
      </w:r>
    </w:p>
    <w:p w14:paraId="1D4F5A5B" w14:textId="77777777" w:rsidR="00531B84" w:rsidRDefault="00531B84" w:rsidP="00531B84">
      <w:pPr>
        <w:jc w:val="both"/>
        <w:rPr>
          <w:rFonts w:asciiTheme="majorHAnsi" w:hAnsiTheme="majorHAnsi" w:cstheme="minorHAnsi"/>
        </w:rPr>
      </w:pPr>
      <w:r>
        <w:rPr>
          <w:rFonts w:asciiTheme="majorHAnsi" w:hAnsiTheme="majorHAnsi" w:cstheme="minorHAnsi"/>
        </w:rPr>
        <w:t>This population is eminently commercial and artisanal, with artisan products linked to textile production which are mainly for foreign trade and, to a lesser extent, national trade. They maintain links with their communities through agricultural production (Gómez et al., 2017).</w:t>
      </w:r>
    </w:p>
    <w:p w14:paraId="1C1F16F8" w14:textId="7FDE25C2" w:rsidR="00531B84" w:rsidRDefault="00531B84" w:rsidP="00531B84">
      <w:pPr>
        <w:pStyle w:val="Heading2"/>
        <w:jc w:val="both"/>
        <w:rPr>
          <w:rFonts w:asciiTheme="majorHAnsi" w:hAnsiTheme="majorHAnsi" w:cstheme="majorHAnsi"/>
          <w:sz w:val="22"/>
          <w:szCs w:val="22"/>
        </w:rPr>
      </w:pPr>
      <w:bookmarkStart w:id="17" w:name="_Toc2180076"/>
      <w:bookmarkStart w:id="18" w:name="_Toc1462750"/>
      <w:r>
        <w:rPr>
          <w:rFonts w:cstheme="majorHAnsi"/>
          <w:sz w:val="22"/>
          <w:szCs w:val="22"/>
        </w:rPr>
        <w:t>2.1.3 Afro-descendant Population</w:t>
      </w:r>
      <w:bookmarkEnd w:id="17"/>
      <w:r>
        <w:rPr>
          <w:rFonts w:cstheme="majorHAnsi"/>
          <w:sz w:val="22"/>
          <w:szCs w:val="22"/>
        </w:rPr>
        <w:t xml:space="preserve"> </w:t>
      </w:r>
      <w:bookmarkEnd w:id="18"/>
    </w:p>
    <w:p w14:paraId="565ACEB3" w14:textId="3A83F433" w:rsidR="00531B84" w:rsidRDefault="00531B84" w:rsidP="00531B84">
      <w:pPr>
        <w:jc w:val="both"/>
        <w:rPr>
          <w:rFonts w:asciiTheme="majorHAnsi" w:hAnsiTheme="majorHAnsi" w:cstheme="majorHAnsi"/>
        </w:rPr>
      </w:pPr>
      <w:r>
        <w:rPr>
          <w:rFonts w:asciiTheme="majorHAnsi" w:hAnsiTheme="majorHAnsi" w:cstheme="majorHAnsi"/>
        </w:rPr>
        <w:t xml:space="preserve">Afro-descendant communities in Ecuador inhabit the provinces of Esmeraldas, Imbabura and Carchi (Valle del </w:t>
      </w:r>
      <w:proofErr w:type="spellStart"/>
      <w:r>
        <w:rPr>
          <w:rFonts w:asciiTheme="majorHAnsi" w:hAnsiTheme="majorHAnsi" w:cstheme="majorHAnsi"/>
        </w:rPr>
        <w:t>Chota</w:t>
      </w:r>
      <w:proofErr w:type="spellEnd"/>
      <w:r>
        <w:rPr>
          <w:rFonts w:asciiTheme="majorHAnsi" w:hAnsiTheme="majorHAnsi" w:cstheme="majorHAnsi"/>
        </w:rPr>
        <w:t>). In Colombia, there are 11 municipalities with Collective Territories for Black Communities in the department of Nariño (</w:t>
      </w:r>
      <w:proofErr w:type="spellStart"/>
      <w:r>
        <w:rPr>
          <w:rFonts w:asciiTheme="majorHAnsi" w:hAnsiTheme="majorHAnsi" w:cstheme="majorHAnsi"/>
        </w:rPr>
        <w:t>Ricaurte</w:t>
      </w:r>
      <w:proofErr w:type="spellEnd"/>
      <w:r>
        <w:rPr>
          <w:rFonts w:asciiTheme="majorHAnsi" w:hAnsiTheme="majorHAnsi" w:cstheme="majorHAnsi"/>
        </w:rPr>
        <w:t xml:space="preserve">, Barbacoas, Roberto </w:t>
      </w:r>
      <w:proofErr w:type="spellStart"/>
      <w:r>
        <w:rPr>
          <w:rFonts w:asciiTheme="majorHAnsi" w:hAnsiTheme="majorHAnsi" w:cstheme="majorHAnsi"/>
        </w:rPr>
        <w:t>Payán</w:t>
      </w:r>
      <w:proofErr w:type="spellEnd"/>
      <w:r>
        <w:rPr>
          <w:rFonts w:asciiTheme="majorHAnsi" w:hAnsiTheme="majorHAnsi" w:cstheme="majorHAnsi"/>
        </w:rPr>
        <w:t xml:space="preserve">, Santa Bárbara, El </w:t>
      </w:r>
      <w:proofErr w:type="spellStart"/>
      <w:r>
        <w:rPr>
          <w:rFonts w:asciiTheme="majorHAnsi" w:hAnsiTheme="majorHAnsi" w:cstheme="majorHAnsi"/>
        </w:rPr>
        <w:t>Charco</w:t>
      </w:r>
      <w:proofErr w:type="spellEnd"/>
      <w:r>
        <w:rPr>
          <w:rFonts w:asciiTheme="majorHAnsi" w:hAnsiTheme="majorHAnsi" w:cstheme="majorHAnsi"/>
        </w:rPr>
        <w:t xml:space="preserve">, La Tola, </w:t>
      </w:r>
      <w:proofErr w:type="spellStart"/>
      <w:r>
        <w:rPr>
          <w:rFonts w:asciiTheme="majorHAnsi" w:hAnsiTheme="majorHAnsi" w:cstheme="majorHAnsi"/>
        </w:rPr>
        <w:t>Maguí</w:t>
      </w:r>
      <w:proofErr w:type="spellEnd"/>
      <w:r>
        <w:rPr>
          <w:rFonts w:asciiTheme="majorHAnsi" w:hAnsiTheme="majorHAnsi" w:cstheme="majorHAnsi"/>
        </w:rPr>
        <w:t xml:space="preserve"> </w:t>
      </w:r>
      <w:proofErr w:type="spellStart"/>
      <w:r>
        <w:rPr>
          <w:rFonts w:asciiTheme="majorHAnsi" w:hAnsiTheme="majorHAnsi" w:cstheme="majorHAnsi"/>
        </w:rPr>
        <w:t>Payán</w:t>
      </w:r>
      <w:proofErr w:type="spellEnd"/>
      <w:r>
        <w:rPr>
          <w:rFonts w:asciiTheme="majorHAnsi" w:hAnsiTheme="majorHAnsi" w:cstheme="majorHAnsi"/>
        </w:rPr>
        <w:t xml:space="preserve">, Mosquera, </w:t>
      </w:r>
      <w:proofErr w:type="spellStart"/>
      <w:r>
        <w:rPr>
          <w:rFonts w:asciiTheme="majorHAnsi" w:hAnsiTheme="majorHAnsi" w:cstheme="majorHAnsi"/>
        </w:rPr>
        <w:t>Olaya</w:t>
      </w:r>
      <w:proofErr w:type="spellEnd"/>
      <w:r>
        <w:rPr>
          <w:rFonts w:asciiTheme="majorHAnsi" w:hAnsiTheme="majorHAnsi" w:cstheme="majorHAnsi"/>
        </w:rPr>
        <w:t xml:space="preserve"> Herrera, Francisco Pizarro and </w:t>
      </w:r>
      <w:proofErr w:type="spellStart"/>
      <w:r>
        <w:rPr>
          <w:rFonts w:asciiTheme="majorHAnsi" w:hAnsiTheme="majorHAnsi" w:cstheme="majorHAnsi"/>
        </w:rPr>
        <w:t>Tumaco</w:t>
      </w:r>
      <w:proofErr w:type="spellEnd"/>
      <w:r>
        <w:rPr>
          <w:rFonts w:asciiTheme="majorHAnsi" w:hAnsiTheme="majorHAnsi" w:cstheme="majorHAnsi"/>
        </w:rPr>
        <w:t>).</w:t>
      </w:r>
    </w:p>
    <w:p w14:paraId="66A68321" w14:textId="6369F40E" w:rsidR="00531B84" w:rsidRDefault="00531B84" w:rsidP="00531B84">
      <w:pPr>
        <w:jc w:val="both"/>
        <w:rPr>
          <w:rFonts w:asciiTheme="majorHAnsi" w:hAnsiTheme="majorHAnsi" w:cstheme="majorHAnsi"/>
        </w:rPr>
      </w:pPr>
      <w:r>
        <w:rPr>
          <w:rFonts w:asciiTheme="majorHAnsi" w:hAnsiTheme="majorHAnsi" w:cstheme="majorHAnsi"/>
        </w:rPr>
        <w:t xml:space="preserve">In the border territory on the Colombian Pacific coast, 61 community councils have been recognized, grouped into second-level organizations such as RECOMPAS, COPDICONC, ASOCOETNAR, ASOCCAFRAIN and the Council of </w:t>
      </w:r>
      <w:proofErr w:type="spellStart"/>
      <w:r>
        <w:rPr>
          <w:rFonts w:asciiTheme="majorHAnsi" w:hAnsiTheme="majorHAnsi" w:cstheme="majorHAnsi"/>
        </w:rPr>
        <w:t>Maguí</w:t>
      </w:r>
      <w:proofErr w:type="spellEnd"/>
      <w:r>
        <w:rPr>
          <w:rFonts w:asciiTheme="majorHAnsi" w:hAnsiTheme="majorHAnsi" w:cstheme="majorHAnsi"/>
        </w:rPr>
        <w:t xml:space="preserve">. In Ecuador, the regions of Esmeraldas, Valle del </w:t>
      </w:r>
      <w:proofErr w:type="spellStart"/>
      <w:r>
        <w:rPr>
          <w:rFonts w:asciiTheme="majorHAnsi" w:hAnsiTheme="majorHAnsi" w:cstheme="majorHAnsi"/>
        </w:rPr>
        <w:t>Chota</w:t>
      </w:r>
      <w:proofErr w:type="spellEnd"/>
      <w:r>
        <w:rPr>
          <w:rFonts w:asciiTheme="majorHAnsi" w:hAnsiTheme="majorHAnsi" w:cstheme="majorHAnsi"/>
        </w:rPr>
        <w:t xml:space="preserve"> and Cuenca del Mira are grouped under the Afro-Ecuadorian Confederation of the North of Esmeraldas (CANE) (Gómez et al., 2017).</w:t>
      </w:r>
    </w:p>
    <w:p w14:paraId="1D016407" w14:textId="77777777" w:rsidR="00531B84" w:rsidRDefault="00531B84" w:rsidP="00531B84">
      <w:pPr>
        <w:jc w:val="both"/>
        <w:rPr>
          <w:rFonts w:asciiTheme="majorHAnsi" w:hAnsiTheme="majorHAnsi" w:cstheme="majorHAnsi"/>
        </w:rPr>
      </w:pPr>
      <w:r>
        <w:rPr>
          <w:rFonts w:asciiTheme="majorHAnsi" w:hAnsiTheme="majorHAnsi" w:cstheme="majorHAnsi"/>
        </w:rPr>
        <w:t xml:space="preserve">The Afro-descendant population cultivates products for their own use and to sell. They grow plants such as, plantain, yucca, maize, rice, peach palm, sweet potato, </w:t>
      </w:r>
      <w:proofErr w:type="spellStart"/>
      <w:r>
        <w:rPr>
          <w:rFonts w:asciiTheme="majorHAnsi" w:hAnsiTheme="majorHAnsi" w:cstheme="majorHAnsi"/>
          <w:i/>
        </w:rPr>
        <w:t>cun</w:t>
      </w:r>
      <w:proofErr w:type="spellEnd"/>
      <w:r>
        <w:rPr>
          <w:rFonts w:asciiTheme="majorHAnsi" w:hAnsiTheme="majorHAnsi" w:cstheme="majorHAnsi"/>
        </w:rPr>
        <w:t xml:space="preserve"> (edible root), </w:t>
      </w:r>
      <w:proofErr w:type="spellStart"/>
      <w:r>
        <w:rPr>
          <w:rFonts w:asciiTheme="majorHAnsi" w:hAnsiTheme="majorHAnsi" w:cstheme="majorHAnsi"/>
          <w:i/>
        </w:rPr>
        <w:t>borojó</w:t>
      </w:r>
      <w:proofErr w:type="spellEnd"/>
      <w:r>
        <w:rPr>
          <w:rFonts w:asciiTheme="majorHAnsi" w:hAnsiTheme="majorHAnsi" w:cstheme="majorHAnsi"/>
        </w:rPr>
        <w:t xml:space="preserve"> and coconut, among others, on the banks of the rivers and around their houses. They use forest plants for medicinal purposes, food and crafts. They supplement their diet with fishing, harvesting mollusk shells (</w:t>
      </w:r>
      <w:proofErr w:type="spellStart"/>
      <w:r>
        <w:rPr>
          <w:rFonts w:asciiTheme="majorHAnsi" w:hAnsiTheme="majorHAnsi" w:cstheme="majorHAnsi"/>
          <w:i/>
        </w:rPr>
        <w:t>Anadara</w:t>
      </w:r>
      <w:proofErr w:type="spellEnd"/>
      <w:r>
        <w:rPr>
          <w:rFonts w:asciiTheme="majorHAnsi" w:hAnsiTheme="majorHAnsi" w:cstheme="majorHAnsi"/>
          <w:i/>
        </w:rPr>
        <w:t xml:space="preserve"> </w:t>
      </w:r>
      <w:proofErr w:type="spellStart"/>
      <w:r>
        <w:rPr>
          <w:rFonts w:asciiTheme="majorHAnsi" w:hAnsiTheme="majorHAnsi" w:cstheme="majorHAnsi"/>
          <w:i/>
        </w:rPr>
        <w:t>tuberculosa</w:t>
      </w:r>
      <w:proofErr w:type="spellEnd"/>
      <w:r>
        <w:rPr>
          <w:rFonts w:asciiTheme="majorHAnsi" w:hAnsiTheme="majorHAnsi" w:cstheme="majorHAnsi"/>
        </w:rPr>
        <w:t>) and hunting. They support their trade with artisan timber and gold extraction (Gómez et al., 2017).</w:t>
      </w:r>
    </w:p>
    <w:p w14:paraId="59672E9E" w14:textId="77777777" w:rsidR="00531B84" w:rsidRDefault="00531B84" w:rsidP="00531B84">
      <w:pPr>
        <w:pStyle w:val="Heading2"/>
        <w:jc w:val="both"/>
        <w:rPr>
          <w:rFonts w:asciiTheme="majorHAnsi" w:hAnsiTheme="majorHAnsi" w:cstheme="majorHAnsi"/>
          <w:sz w:val="22"/>
          <w:szCs w:val="22"/>
        </w:rPr>
      </w:pPr>
      <w:bookmarkStart w:id="19" w:name="_Toc1462751"/>
      <w:bookmarkStart w:id="20" w:name="_Toc2180077"/>
      <w:r>
        <w:rPr>
          <w:rFonts w:cstheme="majorHAnsi"/>
          <w:sz w:val="22"/>
          <w:szCs w:val="22"/>
        </w:rPr>
        <w:t xml:space="preserve">2.1.4 </w:t>
      </w:r>
      <w:bookmarkEnd w:id="19"/>
      <w:r>
        <w:rPr>
          <w:rFonts w:cstheme="majorHAnsi"/>
          <w:sz w:val="22"/>
          <w:szCs w:val="22"/>
        </w:rPr>
        <w:t>Mestizo Peasants</w:t>
      </w:r>
      <w:bookmarkEnd w:id="20"/>
      <w:r>
        <w:rPr>
          <w:rFonts w:cstheme="majorHAnsi"/>
          <w:sz w:val="22"/>
          <w:szCs w:val="22"/>
        </w:rPr>
        <w:t xml:space="preserve"> </w:t>
      </w:r>
    </w:p>
    <w:p w14:paraId="66744793" w14:textId="77777777" w:rsidR="00531B84" w:rsidRDefault="00531B84" w:rsidP="00531B84">
      <w:pPr>
        <w:jc w:val="both"/>
        <w:rPr>
          <w:rFonts w:asciiTheme="majorHAnsi" w:hAnsiTheme="majorHAnsi" w:cstheme="majorHAnsi"/>
        </w:rPr>
      </w:pPr>
    </w:p>
    <w:p w14:paraId="6BC6BFAD" w14:textId="72C49C2B" w:rsidR="00531B84" w:rsidRDefault="00531B84" w:rsidP="00531B84">
      <w:pPr>
        <w:jc w:val="both"/>
        <w:rPr>
          <w:rFonts w:asciiTheme="majorHAnsi" w:hAnsiTheme="majorHAnsi" w:cstheme="majorHAnsi"/>
        </w:rPr>
      </w:pPr>
      <w:r>
        <w:rPr>
          <w:rFonts w:asciiTheme="majorHAnsi" w:hAnsiTheme="majorHAnsi" w:cstheme="majorHAnsi"/>
        </w:rPr>
        <w:t xml:space="preserve">The peasant or mestizo communities established in the basins studied come from diverse parts of Ecuador and Colombia, and they established themselves over time in farms with land for crops and livestock. In Ecuador, they are located in the area of </w:t>
      </w:r>
      <w:proofErr w:type="spellStart"/>
      <w:r>
        <w:rPr>
          <w:rFonts w:asciiTheme="majorHAnsi" w:hAnsiTheme="majorHAnsi" w:cstheme="majorHAnsi"/>
        </w:rPr>
        <w:t>Lita</w:t>
      </w:r>
      <w:proofErr w:type="spellEnd"/>
      <w:r>
        <w:rPr>
          <w:rFonts w:asciiTheme="majorHAnsi" w:hAnsiTheme="majorHAnsi" w:cstheme="majorHAnsi"/>
        </w:rPr>
        <w:t xml:space="preserve">, in the Cantons of San Lorenzo, </w:t>
      </w:r>
      <w:proofErr w:type="spellStart"/>
      <w:r>
        <w:rPr>
          <w:rFonts w:asciiTheme="majorHAnsi" w:hAnsiTheme="majorHAnsi" w:cstheme="majorHAnsi"/>
        </w:rPr>
        <w:t>Chical</w:t>
      </w:r>
      <w:proofErr w:type="spellEnd"/>
      <w:r>
        <w:rPr>
          <w:rFonts w:asciiTheme="majorHAnsi" w:hAnsiTheme="majorHAnsi" w:cstheme="majorHAnsi"/>
        </w:rPr>
        <w:t xml:space="preserve">, Ibarra, Otavalo, Mira, Bolívar, Espejo, </w:t>
      </w:r>
      <w:proofErr w:type="spellStart"/>
      <w:r>
        <w:rPr>
          <w:rFonts w:asciiTheme="majorHAnsi" w:hAnsiTheme="majorHAnsi" w:cstheme="majorHAnsi"/>
        </w:rPr>
        <w:t>Urcuqui</w:t>
      </w:r>
      <w:proofErr w:type="spellEnd"/>
      <w:r>
        <w:rPr>
          <w:rFonts w:asciiTheme="majorHAnsi" w:hAnsiTheme="majorHAnsi" w:cstheme="majorHAnsi"/>
        </w:rPr>
        <w:t xml:space="preserve"> and </w:t>
      </w:r>
      <w:proofErr w:type="spellStart"/>
      <w:r>
        <w:rPr>
          <w:rFonts w:asciiTheme="majorHAnsi" w:hAnsiTheme="majorHAnsi" w:cstheme="majorHAnsi"/>
        </w:rPr>
        <w:t>Pimampiro</w:t>
      </w:r>
      <w:proofErr w:type="spellEnd"/>
      <w:r>
        <w:rPr>
          <w:rFonts w:asciiTheme="majorHAnsi" w:hAnsiTheme="majorHAnsi" w:cstheme="majorHAnsi"/>
        </w:rPr>
        <w:t xml:space="preserve"> in the provinces of Carchi and Imbabura (Gómez et al., 2017).</w:t>
      </w:r>
    </w:p>
    <w:p w14:paraId="1AB1F193" w14:textId="78AFFA4D" w:rsidR="00531B84" w:rsidRDefault="00531B84" w:rsidP="00531B84">
      <w:pPr>
        <w:jc w:val="both"/>
        <w:rPr>
          <w:rFonts w:asciiTheme="majorHAnsi" w:hAnsiTheme="majorHAnsi" w:cstheme="majorHAnsi"/>
        </w:rPr>
      </w:pPr>
      <w:r>
        <w:rPr>
          <w:rFonts w:asciiTheme="majorHAnsi" w:hAnsiTheme="majorHAnsi" w:cstheme="majorHAnsi"/>
        </w:rPr>
        <w:t xml:space="preserve">In the high area, they principally work in dairy, sheep and guinea pig farming and in the cultivation of potatoes, vegetables, peas, beans, barley, broad beans and wheat, among other products. In the middle and lower areas of the sub-basin of the River </w:t>
      </w:r>
      <w:proofErr w:type="spellStart"/>
      <w:r>
        <w:rPr>
          <w:rFonts w:asciiTheme="majorHAnsi" w:hAnsiTheme="majorHAnsi" w:cstheme="majorHAnsi"/>
        </w:rPr>
        <w:t>Güiza</w:t>
      </w:r>
      <w:proofErr w:type="spellEnd"/>
      <w:r>
        <w:rPr>
          <w:rFonts w:asciiTheme="majorHAnsi" w:hAnsiTheme="majorHAnsi" w:cstheme="majorHAnsi"/>
        </w:rPr>
        <w:t xml:space="preserve"> (Colombia), they farm cattle extensively. In the area of </w:t>
      </w:r>
      <w:proofErr w:type="spellStart"/>
      <w:r>
        <w:rPr>
          <w:rFonts w:asciiTheme="majorHAnsi" w:hAnsiTheme="majorHAnsi" w:cstheme="majorHAnsi"/>
        </w:rPr>
        <w:t>Ricaurte</w:t>
      </w:r>
      <w:proofErr w:type="spellEnd"/>
      <w:r>
        <w:rPr>
          <w:rFonts w:asciiTheme="majorHAnsi" w:hAnsiTheme="majorHAnsi" w:cstheme="majorHAnsi"/>
        </w:rPr>
        <w:t xml:space="preserve"> and </w:t>
      </w:r>
      <w:proofErr w:type="spellStart"/>
      <w:r>
        <w:rPr>
          <w:rFonts w:asciiTheme="majorHAnsi" w:hAnsiTheme="majorHAnsi" w:cstheme="majorHAnsi"/>
        </w:rPr>
        <w:t>Mallama</w:t>
      </w:r>
      <w:proofErr w:type="spellEnd"/>
      <w:r>
        <w:rPr>
          <w:rFonts w:asciiTheme="majorHAnsi" w:hAnsiTheme="majorHAnsi" w:cstheme="majorHAnsi"/>
        </w:rPr>
        <w:t xml:space="preserve">, they raise domestic animals and grow sugar cane, </w:t>
      </w:r>
      <w:r>
        <w:rPr>
          <w:rFonts w:asciiTheme="majorHAnsi" w:hAnsiTheme="majorHAnsi" w:cstheme="majorHAnsi"/>
          <w:i/>
        </w:rPr>
        <w:t>chiro</w:t>
      </w:r>
      <w:r>
        <w:rPr>
          <w:rFonts w:asciiTheme="majorHAnsi" w:hAnsiTheme="majorHAnsi" w:cstheme="majorHAnsi"/>
        </w:rPr>
        <w:t xml:space="preserve"> bananas, </w:t>
      </w:r>
      <w:proofErr w:type="spellStart"/>
      <w:r>
        <w:rPr>
          <w:rFonts w:asciiTheme="majorHAnsi" w:hAnsiTheme="majorHAnsi" w:cstheme="majorHAnsi"/>
        </w:rPr>
        <w:t>laceleaf</w:t>
      </w:r>
      <w:proofErr w:type="spellEnd"/>
      <w:r>
        <w:rPr>
          <w:rFonts w:asciiTheme="majorHAnsi" w:hAnsiTheme="majorHAnsi" w:cstheme="majorHAnsi"/>
        </w:rPr>
        <w:t xml:space="preserve">, plantain, maize, yucca, </w:t>
      </w:r>
      <w:r>
        <w:rPr>
          <w:rFonts w:asciiTheme="majorHAnsi" w:hAnsiTheme="majorHAnsi" w:cstheme="majorHAnsi"/>
          <w:i/>
        </w:rPr>
        <w:t>cum</w:t>
      </w:r>
      <w:r>
        <w:rPr>
          <w:rFonts w:asciiTheme="majorHAnsi" w:hAnsiTheme="majorHAnsi" w:cstheme="majorHAnsi"/>
        </w:rPr>
        <w:t xml:space="preserve"> (edible root), </w:t>
      </w:r>
      <w:r>
        <w:rPr>
          <w:rFonts w:asciiTheme="majorHAnsi" w:hAnsiTheme="majorHAnsi" w:cstheme="majorHAnsi"/>
          <w:i/>
        </w:rPr>
        <w:t>bore</w:t>
      </w:r>
      <w:r>
        <w:rPr>
          <w:rFonts w:asciiTheme="majorHAnsi" w:hAnsiTheme="majorHAnsi" w:cstheme="majorHAnsi"/>
        </w:rPr>
        <w:t xml:space="preserve"> (</w:t>
      </w:r>
      <w:proofErr w:type="spellStart"/>
      <w:r>
        <w:rPr>
          <w:rFonts w:asciiTheme="majorHAnsi" w:hAnsiTheme="majorHAnsi" w:cstheme="majorHAnsi"/>
          <w:i/>
        </w:rPr>
        <w:t>Alocasia</w:t>
      </w:r>
      <w:proofErr w:type="spellEnd"/>
      <w:r>
        <w:rPr>
          <w:rFonts w:asciiTheme="majorHAnsi" w:hAnsiTheme="majorHAnsi" w:cstheme="majorHAnsi"/>
          <w:i/>
        </w:rPr>
        <w:t xml:space="preserve"> </w:t>
      </w:r>
      <w:proofErr w:type="spellStart"/>
      <w:r>
        <w:rPr>
          <w:rFonts w:asciiTheme="majorHAnsi" w:hAnsiTheme="majorHAnsi" w:cstheme="majorHAnsi"/>
          <w:i/>
        </w:rPr>
        <w:t>odora</w:t>
      </w:r>
      <w:proofErr w:type="spellEnd"/>
      <w:r>
        <w:rPr>
          <w:rFonts w:asciiTheme="majorHAnsi" w:hAnsiTheme="majorHAnsi" w:cstheme="majorHAnsi"/>
        </w:rPr>
        <w:t>), fruit and coffee in diversified gardens for their own use and to sell locally. In the lower area, they mainly grow rice, coconut, banana, palm oil, cocoa and peach palm (Gómez et al., 2017).</w:t>
      </w:r>
    </w:p>
    <w:p w14:paraId="378D434F" w14:textId="77777777" w:rsidR="00531B84" w:rsidRDefault="00531B84" w:rsidP="00531B84">
      <w:pPr>
        <w:jc w:val="both"/>
        <w:rPr>
          <w:rFonts w:asciiTheme="majorHAnsi" w:hAnsiTheme="majorHAnsi" w:cstheme="majorHAnsi"/>
        </w:rPr>
      </w:pPr>
      <w:r>
        <w:rPr>
          <w:rFonts w:asciiTheme="majorHAnsi" w:hAnsiTheme="majorHAnsi" w:cstheme="majorHAnsi"/>
        </w:rPr>
        <w:t>The mestizo peasants of Ecuador are organized according to political/geographical region or productive activity. They do not consider mestizo to be their identity. Their organization mechanisms are consolidated through municipalities, and they are represented by Parish Boards, recognized by the Constitution of Ecuador, with political and budgetary independence.</w:t>
      </w:r>
    </w:p>
    <w:p w14:paraId="415BFC4D" w14:textId="77777777" w:rsidR="00531B84" w:rsidRDefault="00531B84" w:rsidP="00531B84">
      <w:pPr>
        <w:pStyle w:val="Heading2"/>
        <w:jc w:val="both"/>
        <w:rPr>
          <w:rFonts w:asciiTheme="majorHAnsi" w:hAnsiTheme="majorHAnsi" w:cstheme="majorHAnsi"/>
          <w:sz w:val="22"/>
          <w:szCs w:val="22"/>
        </w:rPr>
      </w:pPr>
      <w:bookmarkStart w:id="21" w:name="_Toc1462752"/>
      <w:bookmarkStart w:id="22" w:name="_Toc2180078"/>
      <w:r>
        <w:rPr>
          <w:rFonts w:cstheme="majorHAnsi"/>
          <w:sz w:val="22"/>
          <w:szCs w:val="22"/>
        </w:rPr>
        <w:t xml:space="preserve">2.1.5 </w:t>
      </w:r>
      <w:bookmarkEnd w:id="21"/>
      <w:r>
        <w:rPr>
          <w:rFonts w:cstheme="majorHAnsi"/>
          <w:sz w:val="22"/>
          <w:szCs w:val="22"/>
        </w:rPr>
        <w:t>Populations displaced due to the armed conflict</w:t>
      </w:r>
      <w:bookmarkEnd w:id="22"/>
      <w:r>
        <w:rPr>
          <w:rFonts w:cstheme="majorHAnsi"/>
          <w:sz w:val="22"/>
          <w:szCs w:val="22"/>
        </w:rPr>
        <w:t xml:space="preserve"> </w:t>
      </w:r>
    </w:p>
    <w:p w14:paraId="00EADE35" w14:textId="77777777" w:rsidR="00531B84" w:rsidRDefault="00531B84" w:rsidP="00531B84">
      <w:pPr>
        <w:spacing w:before="100" w:beforeAutospacing="1" w:after="100" w:afterAutospacing="1"/>
        <w:jc w:val="both"/>
        <w:rPr>
          <w:rFonts w:asciiTheme="majorHAnsi" w:hAnsiTheme="majorHAnsi" w:cstheme="majorHAnsi"/>
        </w:rPr>
      </w:pPr>
      <w:r>
        <w:rPr>
          <w:rFonts w:asciiTheme="majorHAnsi" w:hAnsiTheme="majorHAnsi" w:cstheme="majorHAnsi"/>
        </w:rPr>
        <w:t>According to the UNHCR, refugees are displaced people who have been forced to flee their countries due to a well-founded fear of persecution for reasons of race, religion, nationality, political opinion or membership in a particular social group. They are unable or, due to these fears, unwilling to seek the protection of their own country. It also applies to those who are stateless and, as a result of the abovementioned events, find themselves outside their normal country of residence and are unable or, due to the abovementioned fears, unwilling to return. It also applies to those who flee their country because their life, safety or freedom has been threatened by widespread violence, foreign aggression, internal conflict, mass violation of human rights or other circumstances that have seriously affected public order (UNHRC, 2016).</w:t>
      </w:r>
    </w:p>
    <w:p w14:paraId="4D5B4EA0" w14:textId="77777777" w:rsidR="00531B84" w:rsidRDefault="00531B84" w:rsidP="00531B84">
      <w:pPr>
        <w:spacing w:before="100" w:beforeAutospacing="1" w:after="100" w:afterAutospacing="1"/>
        <w:jc w:val="both"/>
        <w:rPr>
          <w:rFonts w:asciiTheme="majorHAnsi" w:hAnsiTheme="majorHAnsi" w:cstheme="majorHAnsi"/>
        </w:rPr>
      </w:pPr>
      <w:r>
        <w:rPr>
          <w:rFonts w:asciiTheme="majorHAnsi" w:hAnsiTheme="majorHAnsi" w:cstheme="majorHAnsi"/>
        </w:rPr>
        <w:t xml:space="preserve">Due to the armed conflict in the border areas, people often leave in order to seek the protection of other countries. This results in a very vulnerable population in these border areas, with a greater impact on the Colombia-Ecuador border. Approximately 70% of people who reach this border come from the department of Nariño. In 2010, 98% of refugees recognized by the Government of Ecuador were Colombians (UNHCR, 2011). </w:t>
      </w:r>
    </w:p>
    <w:p w14:paraId="42E432E2" w14:textId="77777777" w:rsidR="00531B84" w:rsidRDefault="00531B84" w:rsidP="00531B84">
      <w:pPr>
        <w:spacing w:before="100" w:beforeAutospacing="1" w:after="100" w:afterAutospacing="1"/>
        <w:jc w:val="both"/>
        <w:rPr>
          <w:rFonts w:asciiTheme="majorHAnsi" w:hAnsiTheme="majorHAnsi" w:cstheme="majorHAnsi"/>
        </w:rPr>
      </w:pPr>
      <w:r>
        <w:rPr>
          <w:rFonts w:asciiTheme="majorHAnsi" w:hAnsiTheme="majorHAnsi" w:cstheme="majorHAnsi"/>
        </w:rPr>
        <w:t xml:space="preserve">In the provinces linked to the area of study of the Mira, </w:t>
      </w:r>
      <w:proofErr w:type="spellStart"/>
      <w:r>
        <w:rPr>
          <w:rFonts w:asciiTheme="majorHAnsi" w:hAnsiTheme="majorHAnsi" w:cstheme="majorHAnsi"/>
        </w:rPr>
        <w:t>Mataje</w:t>
      </w:r>
      <w:proofErr w:type="spellEnd"/>
      <w:r>
        <w:rPr>
          <w:rFonts w:asciiTheme="majorHAnsi" w:hAnsiTheme="majorHAnsi" w:cstheme="majorHAnsi"/>
        </w:rPr>
        <w:t xml:space="preserve"> and Carchi-</w:t>
      </w:r>
      <w:proofErr w:type="spellStart"/>
      <w:r>
        <w:rPr>
          <w:rFonts w:asciiTheme="majorHAnsi" w:hAnsiTheme="majorHAnsi" w:cstheme="majorHAnsi"/>
        </w:rPr>
        <w:t>Guaitara</w:t>
      </w:r>
      <w:proofErr w:type="spellEnd"/>
      <w:r>
        <w:rPr>
          <w:rFonts w:asciiTheme="majorHAnsi" w:hAnsiTheme="majorHAnsi" w:cstheme="majorHAnsi"/>
        </w:rPr>
        <w:t xml:space="preserve"> basins, the percentages of displaced people are: 7.57% in Imbabura; 8.92% in Carchi; and 10.93% in Esmeraldas (UNHCR, 2016). The victims of the armed conflict in Nariño were the highest in 2007, 2012 and 2013, due to the following: land control disputes in areas that form part of the drug trafficking network, such as the Nariño Pacific region; the arrival of paramilitarism and criminal groups that led to displacement, abandonment or forced eviction from lands; acts of terrorism; harassment; threats; and other violent events that occur during eviction of indigenous, Afro-descendent and/or </w:t>
      </w:r>
      <w:proofErr w:type="spellStart"/>
      <w:r>
        <w:rPr>
          <w:rFonts w:asciiTheme="majorHAnsi" w:hAnsiTheme="majorHAnsi" w:cstheme="majorHAnsi"/>
          <w:i/>
        </w:rPr>
        <w:t>Palenquera</w:t>
      </w:r>
      <w:proofErr w:type="spellEnd"/>
      <w:r>
        <w:rPr>
          <w:rFonts w:asciiTheme="majorHAnsi" w:hAnsiTheme="majorHAnsi" w:cstheme="majorHAnsi"/>
        </w:rPr>
        <w:t xml:space="preserve"> populations</w:t>
      </w:r>
      <w:r>
        <w:rPr>
          <w:rStyle w:val="FootnoteReference"/>
          <w:rFonts w:asciiTheme="majorHAnsi" w:hAnsiTheme="majorHAnsi" w:cstheme="majorHAnsi"/>
        </w:rPr>
        <w:footnoteReference w:id="1"/>
      </w:r>
      <w:r>
        <w:rPr>
          <w:rFonts w:asciiTheme="majorHAnsi" w:hAnsiTheme="majorHAnsi" w:cstheme="majorHAnsi"/>
        </w:rPr>
        <w:t>. Two forced migration routes have been identified which, in turn, involve populations in the Mira-</w:t>
      </w:r>
      <w:proofErr w:type="spellStart"/>
      <w:r>
        <w:rPr>
          <w:rFonts w:asciiTheme="majorHAnsi" w:hAnsiTheme="majorHAnsi" w:cstheme="majorHAnsi"/>
        </w:rPr>
        <w:t>Mataje</w:t>
      </w:r>
      <w:proofErr w:type="spellEnd"/>
      <w:r>
        <w:rPr>
          <w:rFonts w:asciiTheme="majorHAnsi" w:hAnsiTheme="majorHAnsi" w:cstheme="majorHAnsi"/>
        </w:rPr>
        <w:t xml:space="preserve"> and Carchi-</w:t>
      </w:r>
      <w:proofErr w:type="spellStart"/>
      <w:r>
        <w:rPr>
          <w:rFonts w:asciiTheme="majorHAnsi" w:hAnsiTheme="majorHAnsi" w:cstheme="majorHAnsi"/>
        </w:rPr>
        <w:t>Guáitara</w:t>
      </w:r>
      <w:proofErr w:type="spellEnd"/>
      <w:r>
        <w:rPr>
          <w:rFonts w:asciiTheme="majorHAnsi" w:hAnsiTheme="majorHAnsi" w:cstheme="majorHAnsi"/>
        </w:rPr>
        <w:t xml:space="preserve"> basins: Route 1, </w:t>
      </w:r>
      <w:proofErr w:type="spellStart"/>
      <w:r>
        <w:rPr>
          <w:rFonts w:asciiTheme="majorHAnsi" w:hAnsiTheme="majorHAnsi" w:cstheme="majorHAnsi"/>
        </w:rPr>
        <w:t>Tumaco</w:t>
      </w:r>
      <w:proofErr w:type="spellEnd"/>
      <w:r>
        <w:rPr>
          <w:rFonts w:asciiTheme="majorHAnsi" w:hAnsiTheme="majorHAnsi" w:cstheme="majorHAnsi"/>
        </w:rPr>
        <w:t xml:space="preserve">-San Lorenzo and Route 2, </w:t>
      </w:r>
      <w:proofErr w:type="spellStart"/>
      <w:r>
        <w:rPr>
          <w:rFonts w:asciiTheme="majorHAnsi" w:hAnsiTheme="majorHAnsi" w:cstheme="majorHAnsi"/>
        </w:rPr>
        <w:t>Ipiales-Tulcán</w:t>
      </w:r>
      <w:proofErr w:type="spellEnd"/>
      <w:r>
        <w:rPr>
          <w:rStyle w:val="FootnoteReference"/>
          <w:rFonts w:asciiTheme="majorHAnsi" w:hAnsiTheme="majorHAnsi" w:cstheme="majorHAnsi"/>
        </w:rPr>
        <w:footnoteReference w:id="2"/>
      </w:r>
      <w:r>
        <w:rPr>
          <w:rFonts w:asciiTheme="majorHAnsi" w:hAnsiTheme="majorHAnsi" w:cstheme="majorHAnsi"/>
        </w:rPr>
        <w:t xml:space="preserve">. </w:t>
      </w:r>
    </w:p>
    <w:p w14:paraId="34B0E003" w14:textId="7BA80AB7" w:rsidR="00531B84" w:rsidRPr="00531B84" w:rsidRDefault="00531B84" w:rsidP="00531B84">
      <w:pPr>
        <w:pStyle w:val="Heading1"/>
        <w:jc w:val="both"/>
        <w:rPr>
          <w:rFonts w:asciiTheme="majorHAnsi" w:hAnsiTheme="majorHAnsi" w:cstheme="majorHAnsi"/>
          <w:sz w:val="22"/>
          <w:szCs w:val="22"/>
        </w:rPr>
      </w:pPr>
      <w:bookmarkStart w:id="23" w:name="_Toc2180079"/>
      <w:bookmarkStart w:id="24" w:name="_Toc1462753"/>
      <w:r>
        <w:rPr>
          <w:rFonts w:eastAsiaTheme="minorEastAsia" w:cstheme="majorHAnsi"/>
          <w:bCs w:val="0"/>
          <w:sz w:val="22"/>
          <w:szCs w:val="22"/>
        </w:rPr>
        <w:t>3</w:t>
      </w:r>
      <w:r>
        <w:rPr>
          <w:rFonts w:cstheme="majorHAnsi"/>
          <w:sz w:val="22"/>
          <w:szCs w:val="22"/>
        </w:rPr>
        <w:t xml:space="preserve">. Participation problems and the main barriers faced by populations in the Mira, </w:t>
      </w:r>
      <w:proofErr w:type="spellStart"/>
      <w:r>
        <w:rPr>
          <w:rFonts w:cstheme="majorHAnsi"/>
          <w:sz w:val="22"/>
          <w:szCs w:val="22"/>
        </w:rPr>
        <w:t>Mataje</w:t>
      </w:r>
      <w:proofErr w:type="spellEnd"/>
      <w:r>
        <w:rPr>
          <w:rFonts w:cstheme="majorHAnsi"/>
          <w:sz w:val="22"/>
          <w:szCs w:val="22"/>
        </w:rPr>
        <w:t xml:space="preserve"> and Carchi-</w:t>
      </w:r>
      <w:proofErr w:type="spellStart"/>
      <w:r>
        <w:rPr>
          <w:rFonts w:cstheme="majorHAnsi"/>
          <w:sz w:val="22"/>
          <w:szCs w:val="22"/>
        </w:rPr>
        <w:t>Guaitara</w:t>
      </w:r>
      <w:proofErr w:type="spellEnd"/>
      <w:r>
        <w:rPr>
          <w:rFonts w:cstheme="majorHAnsi"/>
          <w:sz w:val="22"/>
          <w:szCs w:val="22"/>
        </w:rPr>
        <w:t xml:space="preserve"> Basins.</w:t>
      </w:r>
      <w:bookmarkEnd w:id="23"/>
      <w:r>
        <w:rPr>
          <w:rFonts w:cstheme="majorHAnsi"/>
          <w:sz w:val="22"/>
          <w:szCs w:val="22"/>
        </w:rPr>
        <w:t xml:space="preserve"> </w:t>
      </w:r>
      <w:bookmarkEnd w:id="24"/>
    </w:p>
    <w:p w14:paraId="008E96D4" w14:textId="77777777" w:rsidR="00531B84" w:rsidRDefault="00531B84" w:rsidP="00531B84">
      <w:pPr>
        <w:jc w:val="both"/>
        <w:rPr>
          <w:rFonts w:asciiTheme="majorHAnsi" w:hAnsiTheme="majorHAnsi" w:cstheme="majorHAnsi"/>
        </w:rPr>
      </w:pPr>
      <w:r>
        <w:rPr>
          <w:rFonts w:asciiTheme="majorHAnsi" w:hAnsiTheme="majorHAnsi" w:cstheme="majorHAnsi"/>
        </w:rPr>
        <w:t>In terms of the perceptions of the local stakeholders who figure in this report, there is a significant limitation in the identification of problems faced by indigenous peoples or Afro-descendant populations in relation to water management. However, peasant mestizos have a better understanding of the issue, due to the fact that their organization has been traditionally based on the provision of water for their subsistence and agricultural production. In the basins studied, water management is carried out in terms of the relationship of populations with this resource, their access and control. These organization mechanisms are not consolidated in terms of identity factors.</w:t>
      </w:r>
    </w:p>
    <w:p w14:paraId="33F403FF" w14:textId="12224480" w:rsidR="00531B84" w:rsidRPr="00531B84" w:rsidRDefault="00531B84" w:rsidP="00531B84">
      <w:pPr>
        <w:jc w:val="both"/>
        <w:rPr>
          <w:rFonts w:asciiTheme="majorHAnsi" w:hAnsiTheme="majorHAnsi" w:cstheme="majorHAnsi"/>
        </w:rPr>
      </w:pPr>
      <w:r>
        <w:rPr>
          <w:rFonts w:asciiTheme="majorHAnsi" w:hAnsiTheme="majorHAnsi" w:cstheme="majorHAnsi"/>
        </w:rPr>
        <w:t>The following is a list of the main elements that were presented as limiting the full participation of the diverse stakeholders and populations in decision making concerning water. The information concerns both Colombia and Ecuador:</w:t>
      </w:r>
    </w:p>
    <w:p w14:paraId="3F85BD3C" w14:textId="47AAA4F6" w:rsidR="00531B84" w:rsidRPr="00531B84" w:rsidRDefault="00531B84" w:rsidP="00531B84">
      <w:pPr>
        <w:jc w:val="both"/>
        <w:rPr>
          <w:rFonts w:asciiTheme="majorHAnsi" w:hAnsiTheme="majorHAnsi" w:cstheme="majorHAnsi"/>
          <w:b/>
          <w:highlight w:val="yellow"/>
        </w:rPr>
      </w:pPr>
      <w:r>
        <w:rPr>
          <w:rFonts w:asciiTheme="majorHAnsi" w:hAnsiTheme="majorHAnsi" w:cstheme="majorHAnsi"/>
          <w:b/>
        </w:rPr>
        <w:t xml:space="preserve">3.1 Mira and </w:t>
      </w:r>
      <w:proofErr w:type="spellStart"/>
      <w:r>
        <w:rPr>
          <w:rFonts w:asciiTheme="majorHAnsi" w:hAnsiTheme="majorHAnsi" w:cstheme="majorHAnsi"/>
          <w:b/>
        </w:rPr>
        <w:t>Mataje</w:t>
      </w:r>
      <w:proofErr w:type="spellEnd"/>
      <w:r>
        <w:rPr>
          <w:rFonts w:asciiTheme="majorHAnsi" w:hAnsiTheme="majorHAnsi" w:cstheme="majorHAnsi"/>
          <w:b/>
        </w:rPr>
        <w:t xml:space="preserve"> Basin</w:t>
      </w:r>
    </w:p>
    <w:p w14:paraId="4CE81D26" w14:textId="78874FA0" w:rsidR="00531B84" w:rsidRDefault="00531B84" w:rsidP="00531B84">
      <w:pPr>
        <w:jc w:val="both"/>
        <w:rPr>
          <w:rFonts w:asciiTheme="majorHAnsi" w:hAnsiTheme="majorHAnsi" w:cstheme="majorHAnsi"/>
          <w:b/>
          <w:bCs/>
        </w:rPr>
      </w:pPr>
      <w:r>
        <w:rPr>
          <w:rFonts w:asciiTheme="majorHAnsi" w:hAnsiTheme="majorHAnsi" w:cstheme="majorHAnsi"/>
          <w:b/>
          <w:bCs/>
        </w:rPr>
        <w:t>Barriers for Indigenous Peoples</w:t>
      </w:r>
    </w:p>
    <w:p w14:paraId="14E3C757" w14:textId="7A069A4B" w:rsidR="00531B84" w:rsidRDefault="00531B84" w:rsidP="00531B84">
      <w:pPr>
        <w:jc w:val="both"/>
        <w:rPr>
          <w:rFonts w:asciiTheme="majorHAnsi" w:hAnsiTheme="majorHAnsi" w:cstheme="majorHAnsi"/>
          <w:bCs/>
        </w:rPr>
      </w:pPr>
      <w:r>
        <w:rPr>
          <w:rFonts w:asciiTheme="majorHAnsi" w:hAnsiTheme="majorHAnsi" w:cstheme="majorHAnsi"/>
          <w:b/>
          <w:bCs/>
        </w:rPr>
        <w:t xml:space="preserve">Indigenous peoples </w:t>
      </w:r>
      <w:r>
        <w:rPr>
          <w:rFonts w:asciiTheme="majorHAnsi" w:hAnsiTheme="majorHAnsi" w:cstheme="majorHAnsi"/>
          <w:bCs/>
        </w:rPr>
        <w:t>face barriers due to their low level of participation, or even zero participation, in decision making for water management. A limited inclusion in participative spaces is evident.</w:t>
      </w:r>
    </w:p>
    <w:p w14:paraId="4FE6578A" w14:textId="6A5A221C" w:rsidR="00531B84" w:rsidRPr="00531B84" w:rsidRDefault="00531B84" w:rsidP="00531B84">
      <w:pPr>
        <w:jc w:val="both"/>
        <w:rPr>
          <w:rFonts w:asciiTheme="majorHAnsi" w:hAnsiTheme="majorHAnsi" w:cstheme="majorHAnsi"/>
          <w:bCs/>
        </w:rPr>
      </w:pPr>
      <w:r>
        <w:rPr>
          <w:rFonts w:asciiTheme="majorHAnsi" w:hAnsiTheme="majorHAnsi" w:cstheme="majorHAnsi"/>
          <w:bCs/>
        </w:rPr>
        <w:t>Research shows limited inclusion and failure to appoint indigenous peoples as part of projects related to the management of basins. This is the closely related to the loss of identity of indigenous peoples, which hinders their own empowerment.</w:t>
      </w:r>
    </w:p>
    <w:p w14:paraId="269EA3A4" w14:textId="1EDB778C" w:rsidR="00531B84" w:rsidRDefault="00531B84" w:rsidP="00531B84">
      <w:pPr>
        <w:jc w:val="both"/>
        <w:rPr>
          <w:rFonts w:asciiTheme="majorHAnsi" w:hAnsiTheme="majorHAnsi" w:cstheme="majorHAnsi"/>
          <w:b/>
          <w:bCs/>
        </w:rPr>
      </w:pPr>
      <w:r>
        <w:rPr>
          <w:rFonts w:asciiTheme="majorHAnsi" w:hAnsiTheme="majorHAnsi" w:cstheme="majorHAnsi"/>
          <w:b/>
          <w:bCs/>
        </w:rPr>
        <w:t>Barriers for Mestizos and Peasants</w:t>
      </w:r>
    </w:p>
    <w:p w14:paraId="134CD41B" w14:textId="6485F47F" w:rsidR="00531B84" w:rsidRPr="00531B84" w:rsidRDefault="00531B84" w:rsidP="00531B84">
      <w:pPr>
        <w:jc w:val="both"/>
        <w:rPr>
          <w:rFonts w:asciiTheme="majorHAnsi" w:hAnsiTheme="majorHAnsi" w:cstheme="majorHAnsi"/>
          <w:bCs/>
        </w:rPr>
      </w:pPr>
      <w:r>
        <w:rPr>
          <w:rFonts w:asciiTheme="majorHAnsi" w:hAnsiTheme="majorHAnsi" w:cstheme="majorHAnsi"/>
          <w:bCs/>
        </w:rPr>
        <w:t>The lack of a specific norm to incorporate the situation of mestizo peasants is presented as a complaint. There is a regulatory void since the indigenous and Afro-descendent populations enjoy specific recognition (in Colombia).</w:t>
      </w:r>
    </w:p>
    <w:p w14:paraId="0571DA97" w14:textId="77777777" w:rsidR="00531B84" w:rsidRDefault="00531B84" w:rsidP="00531B84">
      <w:pPr>
        <w:jc w:val="both"/>
        <w:rPr>
          <w:rFonts w:asciiTheme="majorHAnsi" w:hAnsiTheme="majorHAnsi" w:cstheme="majorHAnsi"/>
          <w:b/>
          <w:bCs/>
        </w:rPr>
      </w:pPr>
      <w:r>
        <w:rPr>
          <w:rFonts w:asciiTheme="majorHAnsi" w:hAnsiTheme="majorHAnsi" w:cstheme="majorHAnsi"/>
          <w:b/>
          <w:bCs/>
        </w:rPr>
        <w:t>Barriers for Displaced Populations</w:t>
      </w:r>
    </w:p>
    <w:p w14:paraId="31556A30" w14:textId="0201A6A6" w:rsidR="00531B84" w:rsidRDefault="00531B84" w:rsidP="00531B84">
      <w:pPr>
        <w:jc w:val="both"/>
        <w:rPr>
          <w:rFonts w:asciiTheme="majorHAnsi" w:hAnsiTheme="majorHAnsi" w:cstheme="majorHAnsi"/>
          <w:bCs/>
        </w:rPr>
      </w:pPr>
      <w:r>
        <w:rPr>
          <w:rFonts w:asciiTheme="majorHAnsi" w:hAnsiTheme="majorHAnsi" w:cstheme="majorHAnsi"/>
          <w:bCs/>
        </w:rPr>
        <w:t>It is unknown whether mechanisms or plans exist to support displaced populations in order to integrate them into participation processes linked to water management in their new settlement areas.</w:t>
      </w:r>
    </w:p>
    <w:p w14:paraId="34D78316" w14:textId="77777777" w:rsidR="00531B84" w:rsidRDefault="00531B84" w:rsidP="00531B84">
      <w:pPr>
        <w:jc w:val="both"/>
        <w:rPr>
          <w:rFonts w:asciiTheme="majorHAnsi" w:hAnsiTheme="majorHAnsi" w:cstheme="majorHAnsi"/>
          <w:bCs/>
        </w:rPr>
      </w:pPr>
      <w:r>
        <w:rPr>
          <w:rFonts w:asciiTheme="majorHAnsi" w:hAnsiTheme="majorHAnsi" w:cstheme="majorHAnsi"/>
          <w:bCs/>
        </w:rPr>
        <w:t>General problems can be seen which limit the diverse participation of stakeholders, such as the lack of inter-sectoral articulation and articulation between the diverse stakeholders. Particular reference is made to the lack of resources for the implementation of programs linked to the improvement of water management conditions.</w:t>
      </w:r>
    </w:p>
    <w:p w14:paraId="4ACCC00E" w14:textId="77777777" w:rsidR="00531B84" w:rsidRDefault="00531B84" w:rsidP="00531B84">
      <w:pPr>
        <w:jc w:val="both"/>
        <w:rPr>
          <w:rFonts w:asciiTheme="majorHAnsi" w:hAnsiTheme="majorHAnsi" w:cstheme="majorHAnsi"/>
          <w:b/>
        </w:rPr>
      </w:pPr>
    </w:p>
    <w:p w14:paraId="49BCDA69" w14:textId="1462E11C" w:rsidR="00531B84" w:rsidRPr="00531B84" w:rsidRDefault="00531B84" w:rsidP="00531B84">
      <w:pPr>
        <w:jc w:val="both"/>
        <w:rPr>
          <w:rFonts w:asciiTheme="majorHAnsi" w:hAnsiTheme="majorHAnsi" w:cstheme="majorHAnsi"/>
          <w:b/>
        </w:rPr>
      </w:pPr>
      <w:r>
        <w:rPr>
          <w:rFonts w:asciiTheme="majorHAnsi" w:hAnsiTheme="majorHAnsi" w:cstheme="majorHAnsi"/>
          <w:b/>
        </w:rPr>
        <w:t xml:space="preserve">3.2. Carchi </w:t>
      </w:r>
      <w:proofErr w:type="spellStart"/>
      <w:r>
        <w:rPr>
          <w:rFonts w:asciiTheme="majorHAnsi" w:hAnsiTheme="majorHAnsi" w:cstheme="majorHAnsi"/>
          <w:b/>
        </w:rPr>
        <w:t>Guaitara</w:t>
      </w:r>
      <w:proofErr w:type="spellEnd"/>
      <w:r>
        <w:rPr>
          <w:rFonts w:asciiTheme="majorHAnsi" w:hAnsiTheme="majorHAnsi" w:cstheme="majorHAnsi"/>
          <w:b/>
        </w:rPr>
        <w:t xml:space="preserve"> Basin</w:t>
      </w:r>
    </w:p>
    <w:p w14:paraId="2B985876" w14:textId="3062A87F" w:rsidR="00531B84" w:rsidRDefault="00531B84" w:rsidP="00531B84">
      <w:pPr>
        <w:jc w:val="both"/>
        <w:rPr>
          <w:rFonts w:asciiTheme="majorHAnsi" w:hAnsiTheme="majorHAnsi" w:cstheme="majorHAnsi"/>
          <w:b/>
          <w:bCs/>
        </w:rPr>
      </w:pPr>
      <w:r>
        <w:rPr>
          <w:rFonts w:asciiTheme="majorHAnsi" w:hAnsiTheme="majorHAnsi" w:cstheme="majorHAnsi"/>
          <w:b/>
          <w:bCs/>
        </w:rPr>
        <w:t xml:space="preserve">Barriers for Indigenous and Afro-descendent Peoples </w:t>
      </w:r>
    </w:p>
    <w:p w14:paraId="56698F6E" w14:textId="53E6D8E4" w:rsidR="00531B84" w:rsidRPr="00531B84" w:rsidRDefault="00531B84" w:rsidP="00531B84">
      <w:pPr>
        <w:jc w:val="both"/>
        <w:rPr>
          <w:rFonts w:asciiTheme="majorHAnsi" w:hAnsiTheme="majorHAnsi" w:cstheme="majorHAnsi"/>
          <w:bCs/>
        </w:rPr>
      </w:pPr>
      <w:r>
        <w:rPr>
          <w:rFonts w:asciiTheme="majorHAnsi" w:hAnsiTheme="majorHAnsi" w:cstheme="majorHAnsi"/>
          <w:b/>
          <w:bCs/>
        </w:rPr>
        <w:t>Indigenous peoples</w:t>
      </w:r>
      <w:r>
        <w:rPr>
          <w:rFonts w:asciiTheme="majorHAnsi" w:hAnsiTheme="majorHAnsi" w:cstheme="majorHAnsi"/>
          <w:bCs/>
        </w:rPr>
        <w:t xml:space="preserve"> face barriers due to recurrent changes in their indigenous authorities, meaning that they are unable to participate in the best way. At a State level, these authorities are of little importance, and they believe that local policies are imposed and do not take into account the culture of communities. Discrimination and a lack of consultation are noted as the main barrier. Moreover, indigenous peoples have their own knowledge which is very relevant; however, it is evident that they experience shortcomings in terms of information access, knowledge of legislation and inclusion in decision making. The lack of adequate organization to demand the right to water was mentioned. In both countries, the lack of policies with an ethno-cultural focus was identified. </w:t>
      </w:r>
    </w:p>
    <w:p w14:paraId="47617818" w14:textId="5A1B8AFA" w:rsidR="00531B84" w:rsidRDefault="00531B84" w:rsidP="00531B84">
      <w:pPr>
        <w:jc w:val="both"/>
        <w:rPr>
          <w:rFonts w:asciiTheme="majorHAnsi" w:hAnsiTheme="majorHAnsi" w:cstheme="majorHAnsi"/>
          <w:b/>
          <w:bCs/>
        </w:rPr>
      </w:pPr>
      <w:r>
        <w:rPr>
          <w:rFonts w:asciiTheme="majorHAnsi" w:hAnsiTheme="majorHAnsi" w:cstheme="majorHAnsi"/>
          <w:b/>
          <w:bCs/>
        </w:rPr>
        <w:t>Barriers for Afro-descendant Populations</w:t>
      </w:r>
    </w:p>
    <w:p w14:paraId="014907DD" w14:textId="77777777" w:rsidR="00531B84" w:rsidRDefault="00531B84" w:rsidP="00531B84">
      <w:pPr>
        <w:jc w:val="both"/>
        <w:rPr>
          <w:rFonts w:asciiTheme="majorHAnsi" w:hAnsiTheme="majorHAnsi" w:cstheme="majorHAnsi"/>
        </w:rPr>
      </w:pPr>
      <w:r>
        <w:rPr>
          <w:rFonts w:asciiTheme="majorHAnsi" w:hAnsiTheme="majorHAnsi" w:cstheme="majorHAnsi"/>
        </w:rPr>
        <w:t xml:space="preserve">Afro-descendant populations were identified within the relevant stakeholders, however, no representatives were found, and the results of the analysis were very limited. </w:t>
      </w:r>
    </w:p>
    <w:p w14:paraId="6EC38616" w14:textId="6DAF8517" w:rsidR="00531B84" w:rsidRDefault="00531B84" w:rsidP="00531B84">
      <w:pPr>
        <w:jc w:val="both"/>
        <w:rPr>
          <w:rFonts w:asciiTheme="majorHAnsi" w:hAnsiTheme="majorHAnsi" w:cstheme="majorHAnsi"/>
        </w:rPr>
      </w:pPr>
      <w:r>
        <w:rPr>
          <w:rFonts w:asciiTheme="majorHAnsi" w:hAnsiTheme="majorHAnsi" w:cstheme="majorHAnsi"/>
        </w:rPr>
        <w:t>A significant barrier identified by the group was its demographic location, which means that these populations are mainly affected by pollution. It was mentioned that these populations have been forgotten by the State and there is a great deal of discrimination towards them.</w:t>
      </w:r>
    </w:p>
    <w:p w14:paraId="24AEF973" w14:textId="0191AF42" w:rsidR="00531B84" w:rsidRDefault="00531B84" w:rsidP="00531B84">
      <w:pPr>
        <w:jc w:val="both"/>
        <w:rPr>
          <w:rFonts w:asciiTheme="majorHAnsi" w:hAnsiTheme="majorHAnsi" w:cstheme="majorHAnsi"/>
          <w:b/>
          <w:bCs/>
        </w:rPr>
      </w:pPr>
      <w:r>
        <w:rPr>
          <w:rFonts w:asciiTheme="majorHAnsi" w:hAnsiTheme="majorHAnsi" w:cstheme="majorHAnsi"/>
          <w:b/>
          <w:bCs/>
        </w:rPr>
        <w:t>Barriers for Displaced Populations</w:t>
      </w:r>
    </w:p>
    <w:p w14:paraId="2CCB9391" w14:textId="4CFD19AB" w:rsidR="00531B84" w:rsidRPr="00531B84" w:rsidRDefault="00531B84" w:rsidP="00531B84">
      <w:pPr>
        <w:jc w:val="both"/>
        <w:rPr>
          <w:rFonts w:asciiTheme="majorHAnsi" w:hAnsiTheme="majorHAnsi" w:cstheme="majorHAnsi"/>
          <w:bCs/>
        </w:rPr>
      </w:pPr>
      <w:r>
        <w:rPr>
          <w:rFonts w:asciiTheme="majorHAnsi" w:hAnsiTheme="majorHAnsi" w:cstheme="majorHAnsi"/>
          <w:bCs/>
        </w:rPr>
        <w:t>Due to their movement, displaced populations face difficulties in organizing water boards. The health conditions of these populations are degraded due to the lack of access to water. They experience discrimination, their basic rights are violated, and there is a lack of employment opportunities.</w:t>
      </w:r>
    </w:p>
    <w:p w14:paraId="394893B1" w14:textId="24CE92C9" w:rsidR="00531B84" w:rsidRDefault="00531B84" w:rsidP="00531B84">
      <w:pPr>
        <w:jc w:val="both"/>
        <w:rPr>
          <w:rFonts w:asciiTheme="majorHAnsi" w:hAnsiTheme="majorHAnsi" w:cstheme="majorHAnsi"/>
          <w:b/>
          <w:bCs/>
        </w:rPr>
      </w:pPr>
      <w:r>
        <w:rPr>
          <w:rFonts w:asciiTheme="majorHAnsi" w:hAnsiTheme="majorHAnsi" w:cstheme="majorHAnsi"/>
          <w:b/>
          <w:bCs/>
        </w:rPr>
        <w:t>Barriers for Mestizos and Peasants</w:t>
      </w:r>
    </w:p>
    <w:p w14:paraId="0AC0F1A9" w14:textId="23E1E9E9" w:rsidR="00531B84" w:rsidRDefault="00531B84" w:rsidP="00531B84">
      <w:pPr>
        <w:jc w:val="both"/>
        <w:rPr>
          <w:rFonts w:asciiTheme="majorHAnsi" w:hAnsiTheme="majorHAnsi" w:cstheme="majorHAnsi"/>
          <w:bCs/>
        </w:rPr>
      </w:pPr>
      <w:r>
        <w:rPr>
          <w:rFonts w:asciiTheme="majorHAnsi" w:hAnsiTheme="majorHAnsi" w:cstheme="majorHAnsi"/>
          <w:bCs/>
        </w:rPr>
        <w:t>Peasants face limitations beginning with a lack of recognition in the Constitution of Colombia. Limitations were identified in terms of legislation that would guarantee access to irrigation systems, as well as a lack of participatory budgets to improve existing water systems.</w:t>
      </w:r>
    </w:p>
    <w:p w14:paraId="27039B97" w14:textId="77777777" w:rsidR="00531B84" w:rsidRDefault="00531B84" w:rsidP="00531B84">
      <w:pPr>
        <w:jc w:val="both"/>
        <w:rPr>
          <w:rStyle w:val="Hyperlink"/>
        </w:rPr>
      </w:pPr>
      <w:r>
        <w:rPr>
          <w:rFonts w:asciiTheme="majorHAnsi" w:hAnsiTheme="majorHAnsi" w:cstheme="majorHAnsi"/>
          <w:bCs/>
        </w:rPr>
        <w:t xml:space="preserve">A series of general barriers were identified which are experienced by the diverse stakeholders to a greater or lesser extent. The most relevant are: Cultivation of illegal crops since no other economic alternatives are created for basin populations, which generates dependence; there are no other economic alternatives; there are several settlements of illegal groups; the armed conflict is a limiting factor for all stakeholders; prior consultations are not carried out in decision-making processes concerning water; in many cases, racism and discrimination are mentioned as a relevant limiting factor in terms of achieving participation. </w:t>
      </w:r>
    </w:p>
    <w:p w14:paraId="5074B65D" w14:textId="77777777" w:rsidR="00531B84" w:rsidRDefault="00531B84" w:rsidP="00531B84">
      <w:pPr>
        <w:pStyle w:val="Heading1"/>
        <w:jc w:val="both"/>
      </w:pPr>
      <w:bookmarkStart w:id="25" w:name="_Toc2180080"/>
      <w:bookmarkStart w:id="26" w:name="_Toc1462754"/>
      <w:r>
        <w:rPr>
          <w:rFonts w:cstheme="majorHAnsi"/>
          <w:sz w:val="22"/>
          <w:szCs w:val="22"/>
        </w:rPr>
        <w:t>4. Demographic data of provinces and municipalities linked to the basins studied in Ecuador and Colombia</w:t>
      </w:r>
      <w:bookmarkEnd w:id="25"/>
      <w:bookmarkEnd w:id="26"/>
    </w:p>
    <w:p w14:paraId="2884E4B4" w14:textId="77777777" w:rsidR="00531B84" w:rsidRDefault="00531B84" w:rsidP="00531B84">
      <w:pPr>
        <w:jc w:val="both"/>
        <w:rPr>
          <w:rFonts w:asciiTheme="majorHAnsi" w:hAnsiTheme="majorHAnsi" w:cstheme="majorHAnsi"/>
        </w:rPr>
      </w:pPr>
    </w:p>
    <w:p w14:paraId="0D469BD8" w14:textId="77777777" w:rsidR="00531B84" w:rsidRDefault="00531B84" w:rsidP="00531B84">
      <w:pPr>
        <w:jc w:val="both"/>
        <w:rPr>
          <w:rFonts w:asciiTheme="majorHAnsi" w:hAnsiTheme="majorHAnsi" w:cstheme="majorHAnsi"/>
        </w:rPr>
      </w:pPr>
      <w:r>
        <w:rPr>
          <w:rFonts w:asciiTheme="majorHAnsi" w:hAnsiTheme="majorHAnsi" w:cstheme="majorHAnsi"/>
        </w:rPr>
        <w:t>Exhibit 1 presents a compilation of demographic data for the provinces of Carchi, Esmeraldas and Imbabura linked to the basins studied in Ecuador, and Exhibit 2 contains the demographic data of municipalities which are part of the basins under study in Colombia.</w:t>
      </w:r>
    </w:p>
    <w:p w14:paraId="5DFA89D1" w14:textId="2CD74EA9" w:rsidR="00531B84" w:rsidRDefault="00531B84" w:rsidP="00531B84">
      <w:pPr>
        <w:pStyle w:val="Heading1"/>
        <w:jc w:val="both"/>
        <w:rPr>
          <w:rFonts w:asciiTheme="majorHAnsi" w:hAnsiTheme="majorHAnsi" w:cstheme="majorHAnsi"/>
          <w:sz w:val="22"/>
          <w:szCs w:val="22"/>
        </w:rPr>
      </w:pPr>
      <w:bookmarkStart w:id="27" w:name="_Toc2180081"/>
      <w:bookmarkStart w:id="28" w:name="_Toc1462755"/>
      <w:r>
        <w:rPr>
          <w:rFonts w:cstheme="majorHAnsi"/>
          <w:sz w:val="22"/>
          <w:szCs w:val="22"/>
        </w:rPr>
        <w:t>5.  Main conclusions derived from characterization</w:t>
      </w:r>
      <w:bookmarkEnd w:id="27"/>
      <w:r>
        <w:rPr>
          <w:rFonts w:cstheme="majorHAnsi"/>
          <w:sz w:val="22"/>
          <w:szCs w:val="22"/>
        </w:rPr>
        <w:t xml:space="preserve"> </w:t>
      </w:r>
      <w:bookmarkEnd w:id="28"/>
    </w:p>
    <w:p w14:paraId="01ABB2C8" w14:textId="5AF17A04" w:rsidR="00531B84" w:rsidRPr="00531B84" w:rsidRDefault="00531B84" w:rsidP="00531B84">
      <w:pPr>
        <w:jc w:val="both"/>
        <w:rPr>
          <w:rFonts w:asciiTheme="majorHAnsi" w:hAnsiTheme="majorHAnsi" w:cstheme="majorHAnsi"/>
        </w:rPr>
      </w:pPr>
      <w:r>
        <w:rPr>
          <w:rFonts w:asciiTheme="majorHAnsi" w:hAnsiTheme="majorHAnsi" w:cstheme="majorHAnsi"/>
        </w:rPr>
        <w:t>Local stakeholders believe that there are significant restrictions to identifying the problems they face in terms of water management as indigenous or Afro-descendant peoples. However, mestizo peasants have a greater understanding of their issues in this regard, as they have traditionally organized themselves to manage water for subsistence and agricultural production purposes. In the basins under study, water management is organized based on the relationship these populations have with this resource, their control of it and access to it; these organization mechanisms are not driven by identity factors.</w:t>
      </w:r>
    </w:p>
    <w:p w14:paraId="30F11567" w14:textId="7CE2D65F" w:rsidR="00531B84" w:rsidRPr="00531B84" w:rsidRDefault="00531B84" w:rsidP="00531B84">
      <w:pPr>
        <w:shd w:val="clear" w:color="auto" w:fill="FFFFFF"/>
        <w:jc w:val="both"/>
        <w:rPr>
          <w:rFonts w:asciiTheme="majorHAnsi" w:eastAsia="Times New Roman" w:hAnsiTheme="majorHAnsi" w:cstheme="majorHAnsi"/>
        </w:rPr>
      </w:pPr>
      <w:r>
        <w:rPr>
          <w:rFonts w:asciiTheme="majorHAnsi" w:eastAsia="Times New Roman" w:hAnsiTheme="majorHAnsi" w:cstheme="majorHAnsi"/>
        </w:rPr>
        <w:t xml:space="preserve">Indigenous peoples who live in the area of influence of the basins on the Colombian side have an ancestral and traditional knowledge that allows them, from their worldview, to take actions and address aspects related to the conservation of natural resources, which is reflected in their life plan. </w:t>
      </w:r>
    </w:p>
    <w:p w14:paraId="3CAD0FC3" w14:textId="2547026F" w:rsidR="00531B84" w:rsidRDefault="00531B84" w:rsidP="00531B84">
      <w:pPr>
        <w:jc w:val="both"/>
        <w:rPr>
          <w:rFonts w:asciiTheme="majorHAnsi" w:hAnsiTheme="majorHAnsi" w:cstheme="majorHAnsi"/>
        </w:rPr>
      </w:pPr>
      <w:r>
        <w:rPr>
          <w:rFonts w:asciiTheme="majorHAnsi" w:hAnsiTheme="majorHAnsi" w:cstheme="majorHAnsi"/>
        </w:rPr>
        <w:t xml:space="preserve">The Pasto, </w:t>
      </w:r>
      <w:proofErr w:type="spellStart"/>
      <w:r>
        <w:rPr>
          <w:rFonts w:asciiTheme="majorHAnsi" w:hAnsiTheme="majorHAnsi" w:cstheme="majorHAnsi"/>
        </w:rPr>
        <w:t>Awá</w:t>
      </w:r>
      <w:proofErr w:type="spellEnd"/>
      <w:r>
        <w:rPr>
          <w:rFonts w:asciiTheme="majorHAnsi" w:hAnsiTheme="majorHAnsi" w:cstheme="majorHAnsi"/>
        </w:rPr>
        <w:t xml:space="preserve"> and Otavalo indigenous people are relevant stakeholders in the governance of the basin water. In Ecuador, the </w:t>
      </w:r>
      <w:proofErr w:type="spellStart"/>
      <w:r>
        <w:rPr>
          <w:rFonts w:asciiTheme="majorHAnsi" w:hAnsiTheme="majorHAnsi" w:cstheme="majorHAnsi"/>
        </w:rPr>
        <w:t>Épera</w:t>
      </w:r>
      <w:proofErr w:type="spellEnd"/>
      <w:r>
        <w:rPr>
          <w:rFonts w:asciiTheme="majorHAnsi" w:hAnsiTheme="majorHAnsi" w:cstheme="majorHAnsi"/>
        </w:rPr>
        <w:t xml:space="preserve"> and Chachi peoples do not have a direct relation with the cantons of the basins. </w:t>
      </w:r>
    </w:p>
    <w:p w14:paraId="4DD07B42" w14:textId="303522FC" w:rsidR="00531B84" w:rsidRPr="00531B84" w:rsidRDefault="00531B84" w:rsidP="00531B84">
      <w:pPr>
        <w:jc w:val="both"/>
        <w:rPr>
          <w:rFonts w:asciiTheme="majorHAnsi" w:hAnsiTheme="majorHAnsi" w:cstheme="majorHAnsi"/>
        </w:rPr>
      </w:pPr>
      <w:r>
        <w:rPr>
          <w:rFonts w:asciiTheme="majorHAnsi" w:hAnsiTheme="majorHAnsi" w:cstheme="majorHAnsi"/>
        </w:rPr>
        <w:t xml:space="preserve">Like the Pasto people, the </w:t>
      </w:r>
      <w:proofErr w:type="spellStart"/>
      <w:r>
        <w:rPr>
          <w:rFonts w:asciiTheme="majorHAnsi" w:hAnsiTheme="majorHAnsi" w:cstheme="majorHAnsi"/>
        </w:rPr>
        <w:t>Awá</w:t>
      </w:r>
      <w:proofErr w:type="spellEnd"/>
      <w:r>
        <w:rPr>
          <w:rFonts w:asciiTheme="majorHAnsi" w:hAnsiTheme="majorHAnsi" w:cstheme="majorHAnsi"/>
        </w:rPr>
        <w:t xml:space="preserve"> establish their standards of living on the basis of the “</w:t>
      </w:r>
      <w:proofErr w:type="spellStart"/>
      <w:r>
        <w:rPr>
          <w:rFonts w:asciiTheme="majorHAnsi" w:hAnsiTheme="majorHAnsi" w:cstheme="majorHAnsi"/>
        </w:rPr>
        <w:t>minga</w:t>
      </w:r>
      <w:proofErr w:type="spellEnd"/>
      <w:r>
        <w:rPr>
          <w:rFonts w:asciiTheme="majorHAnsi" w:hAnsiTheme="majorHAnsi" w:cstheme="majorHAnsi"/>
        </w:rPr>
        <w:t>” of thought. They build cultural practices which are passed down from generation to generation and reinforce the characteristic features of the people whose continued survival is based on their ancestral territory and continuous struggle to consolidate a strong people with a cultural identity, solidarity and autonomy.</w:t>
      </w:r>
    </w:p>
    <w:p w14:paraId="1B2D3D67" w14:textId="018BDC0B" w:rsidR="00531B84" w:rsidRPr="00531B84" w:rsidRDefault="00531B84" w:rsidP="00531B84">
      <w:pPr>
        <w:shd w:val="clear" w:color="auto" w:fill="FFFFFF"/>
        <w:jc w:val="both"/>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 xml:space="preserve">The economy of the Otavalo indigenous people is based on the production of handicrafts and textiles to be traded, particularly outside of Ecuador. This is the reason why they often travel to other countries. Moreover, they socialize with each other through the production process which enables them to create bonds that strengthen their ancestral knowledge. </w:t>
      </w:r>
    </w:p>
    <w:p w14:paraId="61EFF721" w14:textId="6D8531D7" w:rsidR="00531B84" w:rsidRDefault="00531B84" w:rsidP="00531B84">
      <w:pPr>
        <w:tabs>
          <w:tab w:val="left" w:pos="8080"/>
        </w:tabs>
        <w:jc w:val="both"/>
        <w:rPr>
          <w:rFonts w:asciiTheme="majorHAnsi" w:hAnsiTheme="majorHAnsi" w:cstheme="majorHAnsi"/>
        </w:rPr>
      </w:pPr>
      <w:r>
        <w:rPr>
          <w:rFonts w:asciiTheme="majorHAnsi" w:hAnsiTheme="majorHAnsi" w:cstheme="majorHAnsi"/>
        </w:rPr>
        <w:t>In Ecuador, there is not a formal instrument in place for the full exercise of collective participation rights, such as prior consultation with indigenous peoples. In Colombia, a Consultation Law has been in force since 1998. In this case, the participation of indigenous peoples in the transboundary basins must take into account the regulatory conditions of each country.</w:t>
      </w:r>
    </w:p>
    <w:p w14:paraId="6CF39FE6" w14:textId="29D5E684" w:rsidR="00531B84" w:rsidRPr="00531B84" w:rsidRDefault="00531B84" w:rsidP="00531B84">
      <w:pPr>
        <w:jc w:val="both"/>
        <w:rPr>
          <w:rFonts w:asciiTheme="majorHAnsi" w:hAnsiTheme="majorHAnsi" w:cstheme="majorHAnsi"/>
        </w:rPr>
      </w:pPr>
      <w:r>
        <w:rPr>
          <w:rFonts w:asciiTheme="majorHAnsi" w:hAnsiTheme="majorHAnsi" w:cstheme="majorHAnsi"/>
        </w:rPr>
        <w:t xml:space="preserve">The participation of Pasto and Otavalo indigenous women can be seen in the participatory forums held to prepare the present report. However, the involvement of </w:t>
      </w:r>
      <w:proofErr w:type="spellStart"/>
      <w:r>
        <w:rPr>
          <w:rFonts w:asciiTheme="majorHAnsi" w:hAnsiTheme="majorHAnsi" w:cstheme="majorHAnsi"/>
        </w:rPr>
        <w:t>Awá</w:t>
      </w:r>
      <w:proofErr w:type="spellEnd"/>
      <w:r>
        <w:rPr>
          <w:rFonts w:asciiTheme="majorHAnsi" w:hAnsiTheme="majorHAnsi" w:cstheme="majorHAnsi"/>
        </w:rPr>
        <w:t xml:space="preserve"> women is not evident. This perception of limited participation on the part of </w:t>
      </w:r>
      <w:proofErr w:type="spellStart"/>
      <w:r>
        <w:rPr>
          <w:rFonts w:asciiTheme="majorHAnsi" w:hAnsiTheme="majorHAnsi" w:cstheme="majorHAnsi"/>
        </w:rPr>
        <w:t>Awá</w:t>
      </w:r>
      <w:proofErr w:type="spellEnd"/>
      <w:r>
        <w:rPr>
          <w:rFonts w:asciiTheme="majorHAnsi" w:hAnsiTheme="majorHAnsi" w:cstheme="majorHAnsi"/>
        </w:rPr>
        <w:t xml:space="preserve"> women was confirmed by other information sources.</w:t>
      </w:r>
    </w:p>
    <w:p w14:paraId="594A3B48" w14:textId="77777777" w:rsidR="00531B84" w:rsidRDefault="00531B84" w:rsidP="00531B84">
      <w:pPr>
        <w:jc w:val="both"/>
        <w:rPr>
          <w:rFonts w:asciiTheme="majorHAnsi" w:hAnsiTheme="majorHAnsi" w:cstheme="majorHAnsi"/>
        </w:rPr>
      </w:pPr>
      <w:r>
        <w:rPr>
          <w:rFonts w:asciiTheme="majorHAnsi" w:hAnsiTheme="majorHAnsi" w:cstheme="majorHAnsi"/>
        </w:rPr>
        <w:t>Young people are identified as relevant stakeholders within the indigenous populations. The importance of their inclusion as future relevant stakeholders in water management, both in leadership positions and in new technology processes, was mentioned. Young Afro-descendants are acknowledged as people at risk, given the high levels of unemployment and their geographical location on the border zone, where illegal activities take place.</w:t>
      </w:r>
    </w:p>
    <w:p w14:paraId="0FD11565" w14:textId="77777777" w:rsidR="00531B84" w:rsidRDefault="00531B84" w:rsidP="00531B84">
      <w:pPr>
        <w:jc w:val="both"/>
        <w:rPr>
          <w:rFonts w:asciiTheme="majorHAnsi" w:hAnsiTheme="majorHAnsi" w:cstheme="majorHAnsi"/>
        </w:rPr>
      </w:pPr>
    </w:p>
    <w:p w14:paraId="0C10F698" w14:textId="0DF91A11" w:rsidR="00531B84" w:rsidRDefault="00531B84" w:rsidP="00531B84">
      <w:pPr>
        <w:jc w:val="both"/>
        <w:rPr>
          <w:rFonts w:asciiTheme="majorHAnsi" w:hAnsiTheme="majorHAnsi" w:cstheme="majorHAnsi"/>
        </w:rPr>
      </w:pPr>
      <w:r>
        <w:rPr>
          <w:rFonts w:asciiTheme="majorHAnsi" w:hAnsiTheme="majorHAnsi" w:cstheme="majorHAnsi"/>
        </w:rPr>
        <w:t>Little official information and research is available on displaced populations. The information obtained is based on the perceptions of local people. Their increased mobility makes characterization difficult and, as reported, it further complicates State implementation of supporting actions.</w:t>
      </w:r>
    </w:p>
    <w:p w14:paraId="442455B0" w14:textId="2869B5ED" w:rsidR="00531B84" w:rsidRDefault="00531B84" w:rsidP="00531B84">
      <w:pPr>
        <w:shd w:val="clear" w:color="auto" w:fill="FFFFFF"/>
        <w:jc w:val="both"/>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Communities located in the area of influence of the Carchi-</w:t>
      </w:r>
      <w:proofErr w:type="spellStart"/>
      <w:r>
        <w:rPr>
          <w:rFonts w:asciiTheme="majorHAnsi" w:eastAsia="Times New Roman" w:hAnsiTheme="majorHAnsi" w:cstheme="majorHAnsi"/>
          <w:color w:val="000000" w:themeColor="text1"/>
        </w:rPr>
        <w:t>Guaitara</w:t>
      </w:r>
      <w:proofErr w:type="spellEnd"/>
      <w:r>
        <w:rPr>
          <w:rFonts w:asciiTheme="majorHAnsi" w:eastAsia="Times New Roman" w:hAnsiTheme="majorHAnsi" w:cstheme="majorHAnsi"/>
          <w:color w:val="000000" w:themeColor="text1"/>
        </w:rPr>
        <w:t xml:space="preserve"> and Mira-</w:t>
      </w:r>
      <w:proofErr w:type="spellStart"/>
      <w:r>
        <w:rPr>
          <w:rFonts w:asciiTheme="majorHAnsi" w:eastAsia="Times New Roman" w:hAnsiTheme="majorHAnsi" w:cstheme="majorHAnsi"/>
          <w:color w:val="000000" w:themeColor="text1"/>
        </w:rPr>
        <w:t>Mataje</w:t>
      </w:r>
      <w:proofErr w:type="spellEnd"/>
      <w:r>
        <w:rPr>
          <w:rFonts w:asciiTheme="majorHAnsi" w:eastAsia="Times New Roman" w:hAnsiTheme="majorHAnsi" w:cstheme="majorHAnsi"/>
          <w:color w:val="000000" w:themeColor="text1"/>
        </w:rPr>
        <w:t xml:space="preserve"> basins have suffered the consequences of the armed conflict in Colombia. Forced displacement has caused many people to become concentrated in frontier areas between Ecuador and Colombia where their socio-economic conditions have been critically affected.</w:t>
      </w:r>
    </w:p>
    <w:p w14:paraId="0BC02F19" w14:textId="7A74FDF7" w:rsidR="00531B84" w:rsidRPr="00531B84" w:rsidRDefault="00531B84" w:rsidP="00531B84">
      <w:pPr>
        <w:shd w:val="clear" w:color="auto" w:fill="FFFFFF"/>
        <w:jc w:val="both"/>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For the diverse populations, the armed conflict and the settlement of illegal groups, as well as the presence of illicit crops, are barriers that affect all stakeholders, not only in their organizational processes, but also in productive and economic activities, and security aspects.</w:t>
      </w:r>
    </w:p>
    <w:p w14:paraId="0E4394C3" w14:textId="753FE7C3" w:rsidR="00531B84" w:rsidRPr="00531B84" w:rsidRDefault="00531B84" w:rsidP="00531B84">
      <w:pPr>
        <w:jc w:val="both"/>
        <w:rPr>
          <w:rFonts w:asciiTheme="majorHAnsi" w:hAnsiTheme="majorHAnsi" w:cstheme="majorHAnsi"/>
        </w:rPr>
      </w:pPr>
      <w:r>
        <w:rPr>
          <w:rFonts w:asciiTheme="majorHAnsi" w:hAnsiTheme="majorHAnsi" w:cstheme="majorHAnsi"/>
        </w:rPr>
        <w:t>In general terms, the economic factor is considered as the main barrier to participation processes for all stakeholders.</w:t>
      </w:r>
    </w:p>
    <w:p w14:paraId="382188E8" w14:textId="2FAB0792" w:rsidR="00531B84" w:rsidRDefault="00531B84" w:rsidP="00531B84">
      <w:pPr>
        <w:shd w:val="clear" w:color="auto" w:fill="FFFFFF"/>
        <w:jc w:val="both"/>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 xml:space="preserve">In the binational sphere, the indigenous Pasto people have begun a process to recover their identity through a Binational Life Plan. This plan is led by the </w:t>
      </w:r>
      <w:proofErr w:type="spellStart"/>
      <w:r>
        <w:rPr>
          <w:rFonts w:asciiTheme="majorHAnsi" w:eastAsia="Times New Roman" w:hAnsiTheme="majorHAnsi" w:cstheme="majorHAnsi"/>
          <w:color w:val="000000" w:themeColor="text1"/>
        </w:rPr>
        <w:t>Shaquiñan</w:t>
      </w:r>
      <w:proofErr w:type="spellEnd"/>
      <w:r>
        <w:rPr>
          <w:rFonts w:asciiTheme="majorHAnsi" w:eastAsia="Times New Roman" w:hAnsiTheme="majorHAnsi" w:cstheme="majorHAnsi"/>
          <w:color w:val="000000" w:themeColor="text1"/>
        </w:rPr>
        <w:t xml:space="preserve"> organization, and it has been structured under the pillars of the ancestral territory: natural environment, ancestral culture, own education system, food sovereignty, natural medicine, economic development, government, administration and justice.</w:t>
      </w:r>
    </w:p>
    <w:p w14:paraId="56154162" w14:textId="4F4E3CE3" w:rsidR="00531B84" w:rsidRPr="00531B84" w:rsidRDefault="00531B84" w:rsidP="00531B84">
      <w:pPr>
        <w:shd w:val="clear" w:color="auto" w:fill="FFFFFF"/>
        <w:jc w:val="both"/>
        <w:rPr>
          <w:rFonts w:asciiTheme="majorHAnsi" w:eastAsia="Times New Roman" w:hAnsiTheme="majorHAnsi" w:cstheme="majorHAnsi"/>
          <w:color w:val="000000" w:themeColor="text1"/>
        </w:rPr>
      </w:pPr>
      <w:r>
        <w:rPr>
          <w:rFonts w:asciiTheme="majorHAnsi" w:eastAsia="Times New Roman" w:hAnsiTheme="majorHAnsi" w:cstheme="majorHAnsi"/>
          <w:color w:val="000000" w:themeColor="text1"/>
        </w:rPr>
        <w:t>Communities located in the area of influence of the Carchi-</w:t>
      </w:r>
      <w:proofErr w:type="spellStart"/>
      <w:r>
        <w:rPr>
          <w:rFonts w:asciiTheme="majorHAnsi" w:eastAsia="Times New Roman" w:hAnsiTheme="majorHAnsi" w:cstheme="majorHAnsi"/>
          <w:color w:val="000000" w:themeColor="text1"/>
        </w:rPr>
        <w:t>Guaitara</w:t>
      </w:r>
      <w:proofErr w:type="spellEnd"/>
      <w:r>
        <w:rPr>
          <w:rFonts w:asciiTheme="majorHAnsi" w:eastAsia="Times New Roman" w:hAnsiTheme="majorHAnsi" w:cstheme="majorHAnsi"/>
          <w:color w:val="000000" w:themeColor="text1"/>
        </w:rPr>
        <w:t xml:space="preserve"> and Mira-</w:t>
      </w:r>
      <w:proofErr w:type="spellStart"/>
      <w:r>
        <w:rPr>
          <w:rFonts w:asciiTheme="majorHAnsi" w:eastAsia="Times New Roman" w:hAnsiTheme="majorHAnsi" w:cstheme="majorHAnsi"/>
          <w:color w:val="000000" w:themeColor="text1"/>
        </w:rPr>
        <w:t>Mataje</w:t>
      </w:r>
      <w:proofErr w:type="spellEnd"/>
      <w:r>
        <w:rPr>
          <w:rFonts w:asciiTheme="majorHAnsi" w:eastAsia="Times New Roman" w:hAnsiTheme="majorHAnsi" w:cstheme="majorHAnsi"/>
          <w:color w:val="000000" w:themeColor="text1"/>
        </w:rPr>
        <w:t xml:space="preserve"> basins have suffered the consequences of the armed conflict in Colombia. Forced displacement has caused many people to become concentrated in frontier areas between Ecuador and Colombia where their socio-economic conditions have been critically affected.</w:t>
      </w:r>
    </w:p>
    <w:p w14:paraId="087A3E6C" w14:textId="77777777" w:rsidR="00531B84" w:rsidRDefault="00531B84" w:rsidP="00531B84">
      <w:pPr>
        <w:jc w:val="both"/>
        <w:rPr>
          <w:rFonts w:asciiTheme="majorHAnsi" w:hAnsiTheme="majorHAnsi" w:cstheme="majorHAnsi"/>
        </w:rPr>
      </w:pPr>
      <w:r>
        <w:rPr>
          <w:rFonts w:asciiTheme="majorHAnsi" w:hAnsiTheme="majorHAnsi" w:cstheme="majorHAnsi"/>
        </w:rPr>
        <w:t>Various problems have affected water governance in the two basins, namely, illicit crop cultivation, the armed conflict, forced displacement, poverty, community needs in terms of food and basic sanitation, as well as geographical location, which has isolated the communities from the State.</w:t>
      </w:r>
    </w:p>
    <w:p w14:paraId="6771859B" w14:textId="0782A9EF" w:rsidR="00531B84" w:rsidRPr="00531B84" w:rsidRDefault="00531B84" w:rsidP="00531B84">
      <w:pPr>
        <w:pStyle w:val="Heading1"/>
        <w:jc w:val="both"/>
        <w:rPr>
          <w:rFonts w:asciiTheme="majorHAnsi" w:hAnsiTheme="majorHAnsi" w:cstheme="majorHAnsi"/>
          <w:sz w:val="22"/>
          <w:szCs w:val="22"/>
          <w:lang w:val="es-PA"/>
        </w:rPr>
      </w:pPr>
      <w:bookmarkStart w:id="29" w:name="_Toc1462756"/>
      <w:bookmarkStart w:id="30" w:name="_Toc2180082"/>
      <w:r w:rsidRPr="00531B84">
        <w:rPr>
          <w:rFonts w:cstheme="majorHAnsi"/>
          <w:sz w:val="22"/>
          <w:szCs w:val="22"/>
          <w:lang w:val="es-PA"/>
        </w:rPr>
        <w:t xml:space="preserve">6. </w:t>
      </w:r>
      <w:bookmarkEnd w:id="29"/>
      <w:proofErr w:type="spellStart"/>
      <w:r w:rsidRPr="00531B84">
        <w:rPr>
          <w:rFonts w:cstheme="majorHAnsi"/>
          <w:sz w:val="22"/>
          <w:szCs w:val="22"/>
          <w:lang w:val="es-PA"/>
        </w:rPr>
        <w:t>Bibliography</w:t>
      </w:r>
      <w:proofErr w:type="spellEnd"/>
      <w:r w:rsidRPr="00531B84">
        <w:rPr>
          <w:rFonts w:cstheme="majorHAnsi"/>
          <w:sz w:val="22"/>
          <w:szCs w:val="22"/>
          <w:lang w:val="es-PA"/>
        </w:rPr>
        <w:t xml:space="preserve"> </w:t>
      </w:r>
      <w:proofErr w:type="spellStart"/>
      <w:r w:rsidRPr="00531B84">
        <w:rPr>
          <w:rFonts w:cstheme="majorHAnsi"/>
          <w:sz w:val="22"/>
          <w:szCs w:val="22"/>
          <w:lang w:val="es-PA"/>
        </w:rPr>
        <w:t>used</w:t>
      </w:r>
      <w:bookmarkEnd w:id="30"/>
      <w:proofErr w:type="spellEnd"/>
    </w:p>
    <w:p w14:paraId="19325E08" w14:textId="358C71E2"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ACNUR. (2011). Alta Consejería de las Naciones Unidas para los Refugiados. Colombia </w:t>
      </w:r>
      <w:proofErr w:type="spellStart"/>
      <w:r w:rsidRPr="00531B84">
        <w:rPr>
          <w:rFonts w:asciiTheme="majorHAnsi" w:hAnsiTheme="majorHAnsi" w:cstheme="majorHAnsi"/>
          <w:lang w:val="es-PA"/>
        </w:rPr>
        <w:t>Situation</w:t>
      </w:r>
      <w:proofErr w:type="spellEnd"/>
      <w:r w:rsidRPr="00531B84">
        <w:rPr>
          <w:rFonts w:asciiTheme="majorHAnsi" w:hAnsiTheme="majorHAnsi" w:cstheme="majorHAnsi"/>
          <w:lang w:val="es-PA"/>
        </w:rPr>
        <w:t xml:space="preserve">: Fronteras (Ecuador-Colombia-Venezuela). Disponible en: </w:t>
      </w:r>
      <w:hyperlink r:id="rId8" w:history="1">
        <w:r w:rsidRPr="00531B84">
          <w:rPr>
            <w:rStyle w:val="Hyperlink"/>
            <w:rFonts w:asciiTheme="majorHAnsi" w:hAnsiTheme="majorHAnsi" w:cstheme="majorHAnsi"/>
            <w:lang w:val="es-PA"/>
          </w:rPr>
          <w:t>http://www.acnur.org/fileadmin/Documentos/RefugiadosAmericas/Colombia/Situacion_Colombia_Fronteras_2011.pdf</w:t>
        </w:r>
      </w:hyperlink>
      <w:r w:rsidRPr="00531B84">
        <w:rPr>
          <w:rFonts w:asciiTheme="majorHAnsi" w:hAnsiTheme="majorHAnsi" w:cstheme="majorHAnsi"/>
          <w:lang w:val="es-PA"/>
        </w:rPr>
        <w:t xml:space="preserve"> </w:t>
      </w:r>
    </w:p>
    <w:p w14:paraId="1DA1CAB6" w14:textId="67F9B893"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Alcaldía de Tumaco. Plan de Ordenamiento Territorial 2008-2019. 203 pp.</w:t>
      </w:r>
    </w:p>
    <w:p w14:paraId="53B488CC" w14:textId="3ABDE4A8"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color w:val="000000"/>
          <w:lang w:val="es-PA"/>
        </w:rPr>
        <w:t xml:space="preserve">Asociación de autoridades indígenas del pueblo de los Pastos (s/f) </w:t>
      </w:r>
      <w:r w:rsidRPr="00531B84">
        <w:rPr>
          <w:rFonts w:asciiTheme="majorHAnsi" w:hAnsiTheme="majorHAnsi" w:cstheme="majorHAnsi"/>
          <w:i/>
          <w:color w:val="000000"/>
          <w:lang w:val="es-PA"/>
        </w:rPr>
        <w:t xml:space="preserve">Plan de Acción para la vida del pueblo de los Pastos. </w:t>
      </w:r>
      <w:r w:rsidRPr="00531B84">
        <w:rPr>
          <w:rFonts w:asciiTheme="majorHAnsi" w:hAnsiTheme="majorHAnsi" w:cstheme="majorHAnsi"/>
          <w:color w:val="000000"/>
          <w:lang w:val="es-PA"/>
        </w:rPr>
        <w:t xml:space="preserve">DNP, Consejo Nacional de Planeación de Colombia. Disponible en:  </w:t>
      </w:r>
      <w:hyperlink r:id="rId9" w:history="1">
        <w:r w:rsidRPr="00531B84">
          <w:rPr>
            <w:rStyle w:val="Hyperlink"/>
            <w:rFonts w:asciiTheme="majorHAnsi" w:hAnsiTheme="majorHAnsi" w:cstheme="majorHAnsi"/>
            <w:lang w:val="es-PA"/>
          </w:rPr>
          <w:t>https://colaboracion.dnp.gov.co/CDT/Consejo%20Nacional%20de%20Planeacin/Plan%20de%20vida%20del%20pueblo%20de%20los%20pastos.pdf</w:t>
        </w:r>
      </w:hyperlink>
      <w:r w:rsidRPr="00531B84">
        <w:rPr>
          <w:rFonts w:asciiTheme="majorHAnsi" w:hAnsiTheme="majorHAnsi" w:cstheme="majorHAnsi"/>
          <w:lang w:val="es-PA"/>
        </w:rPr>
        <w:t xml:space="preserve"> </w:t>
      </w:r>
    </w:p>
    <w:p w14:paraId="4FF0C9FB" w14:textId="21F9C8AA"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Burgos, A., &amp; Gómez, G. (2007). Avances y retos en la gestión de las cuencas binacionales de Colombia: los casos de las cuencas hidrográficas internacionales colombo-ecuatoriana y colombo-venezolanas. </w:t>
      </w:r>
      <w:r w:rsidRPr="00531B84">
        <w:rPr>
          <w:rFonts w:asciiTheme="majorHAnsi" w:hAnsiTheme="majorHAnsi" w:cstheme="majorHAnsi"/>
          <w:i/>
          <w:iCs/>
          <w:lang w:val="es-PA"/>
        </w:rPr>
        <w:t xml:space="preserve">Documento de estudio, (23). Universidad Colegio Mayor de Nuestra Señora del </w:t>
      </w:r>
      <w:proofErr w:type="spellStart"/>
      <w:r w:rsidRPr="00531B84">
        <w:rPr>
          <w:rFonts w:asciiTheme="majorHAnsi" w:hAnsiTheme="majorHAnsi" w:cstheme="majorHAnsi"/>
          <w:i/>
          <w:iCs/>
          <w:lang w:val="es-PA"/>
        </w:rPr>
        <w:t>Roario</w:t>
      </w:r>
      <w:proofErr w:type="spellEnd"/>
      <w:r w:rsidRPr="00531B84">
        <w:rPr>
          <w:rFonts w:asciiTheme="majorHAnsi" w:hAnsiTheme="majorHAnsi" w:cstheme="majorHAnsi"/>
          <w:lang w:val="es-PA"/>
        </w:rPr>
        <w:t>.</w:t>
      </w:r>
    </w:p>
    <w:p w14:paraId="63819426" w14:textId="77777777" w:rsidR="00531B84" w:rsidRPr="00531B84" w:rsidRDefault="00531B84" w:rsidP="00531B84">
      <w:pPr>
        <w:jc w:val="both"/>
        <w:rPr>
          <w:rFonts w:asciiTheme="majorHAnsi" w:hAnsiTheme="majorHAnsi" w:cstheme="majorHAnsi"/>
          <w:lang w:val="es-PA"/>
        </w:rPr>
      </w:pPr>
    </w:p>
    <w:p w14:paraId="6A1A8C60" w14:textId="0693EE1D"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Carrasco, E. (2017). Los </w:t>
      </w:r>
      <w:proofErr w:type="spellStart"/>
      <w:r w:rsidRPr="00531B84">
        <w:rPr>
          <w:rFonts w:asciiTheme="majorHAnsi" w:hAnsiTheme="majorHAnsi" w:cstheme="majorHAnsi"/>
          <w:lang w:val="es-PA"/>
        </w:rPr>
        <w:t>Épera</w:t>
      </w:r>
      <w:proofErr w:type="spellEnd"/>
      <w:r w:rsidRPr="00531B84">
        <w:rPr>
          <w:rFonts w:asciiTheme="majorHAnsi" w:hAnsiTheme="majorHAnsi" w:cstheme="majorHAnsi"/>
          <w:lang w:val="es-PA"/>
        </w:rPr>
        <w:t xml:space="preserve"> </w:t>
      </w:r>
      <w:proofErr w:type="spellStart"/>
      <w:r w:rsidRPr="00531B84">
        <w:rPr>
          <w:rFonts w:asciiTheme="majorHAnsi" w:hAnsiTheme="majorHAnsi" w:cstheme="majorHAnsi"/>
          <w:lang w:val="es-PA"/>
        </w:rPr>
        <w:t>Siapidara</w:t>
      </w:r>
      <w:proofErr w:type="spellEnd"/>
      <w:r w:rsidRPr="00531B84">
        <w:rPr>
          <w:rFonts w:asciiTheme="majorHAnsi" w:hAnsiTheme="majorHAnsi" w:cstheme="majorHAnsi"/>
          <w:lang w:val="es-PA"/>
        </w:rPr>
        <w:t xml:space="preserve"> en Ecuador. Proceso de </w:t>
      </w:r>
      <w:proofErr w:type="spellStart"/>
      <w:r w:rsidRPr="00531B84">
        <w:rPr>
          <w:rFonts w:asciiTheme="majorHAnsi" w:hAnsiTheme="majorHAnsi" w:cstheme="majorHAnsi"/>
          <w:lang w:val="es-PA"/>
        </w:rPr>
        <w:t>visibilización</w:t>
      </w:r>
      <w:proofErr w:type="spellEnd"/>
      <w:r w:rsidRPr="00531B84">
        <w:rPr>
          <w:rFonts w:asciiTheme="majorHAnsi" w:hAnsiTheme="majorHAnsi" w:cstheme="majorHAnsi"/>
          <w:lang w:val="es-PA"/>
        </w:rPr>
        <w:t>. </w:t>
      </w:r>
      <w:r w:rsidRPr="00531B84">
        <w:rPr>
          <w:rFonts w:asciiTheme="majorHAnsi" w:hAnsiTheme="majorHAnsi" w:cstheme="majorHAnsi"/>
          <w:i/>
          <w:iCs/>
          <w:lang w:val="es-PA"/>
        </w:rPr>
        <w:t>Antropología Cuadernos de investigación</w:t>
      </w:r>
      <w:r w:rsidRPr="00531B84">
        <w:rPr>
          <w:rFonts w:asciiTheme="majorHAnsi" w:hAnsiTheme="majorHAnsi" w:cstheme="majorHAnsi"/>
          <w:lang w:val="es-PA"/>
        </w:rPr>
        <w:t>, (11), 79-99.</w:t>
      </w:r>
    </w:p>
    <w:p w14:paraId="6002BE48" w14:textId="4D13492A" w:rsidR="00531B84" w:rsidRPr="00531B84" w:rsidRDefault="00531B84" w:rsidP="00531B84">
      <w:pPr>
        <w:jc w:val="both"/>
        <w:rPr>
          <w:color w:val="0000FF"/>
          <w:u w:val="single"/>
          <w:lang w:val="es-PA"/>
        </w:rPr>
      </w:pPr>
      <w:r w:rsidRPr="00531B84">
        <w:rPr>
          <w:rFonts w:asciiTheme="majorHAnsi" w:hAnsiTheme="majorHAnsi" w:cstheme="majorHAnsi"/>
          <w:lang w:val="es-PA"/>
        </w:rPr>
        <w:t xml:space="preserve">Centro Nacional de Memoria Histórica (2018) </w:t>
      </w:r>
      <w:r w:rsidRPr="00531B84">
        <w:rPr>
          <w:rFonts w:asciiTheme="majorHAnsi" w:hAnsiTheme="majorHAnsi" w:cstheme="majorHAnsi"/>
          <w:i/>
          <w:lang w:val="es-PA"/>
        </w:rPr>
        <w:t xml:space="preserve">Exilio colombiano: Huellas del conflicto armado más allá de las fronteras. </w:t>
      </w:r>
      <w:r w:rsidRPr="00531B84">
        <w:rPr>
          <w:rFonts w:asciiTheme="majorHAnsi" w:hAnsiTheme="majorHAnsi" w:cstheme="majorHAnsi"/>
          <w:lang w:val="es-PA"/>
        </w:rPr>
        <w:t xml:space="preserve">Bogotá: CNMH. Disponible: </w:t>
      </w:r>
      <w:r w:rsidRPr="00531B84">
        <w:rPr>
          <w:rStyle w:val="Hyperlink"/>
          <w:rFonts w:asciiTheme="majorHAnsi" w:hAnsiTheme="majorHAnsi" w:cstheme="majorHAnsi"/>
          <w:lang w:val="es-PA"/>
        </w:rPr>
        <w:t>http://www.centrodememoriahistorica.gov.co/informes/publicaciones-por-ano/2018/exilio-colombiano-huellas-del-conflicto-armado-mas-alla-de-las-fronteras</w:t>
      </w:r>
    </w:p>
    <w:p w14:paraId="22C106C6" w14:textId="77EAB722"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CONAIE (2014) </w:t>
      </w:r>
      <w:proofErr w:type="spellStart"/>
      <w:r w:rsidRPr="00531B84">
        <w:rPr>
          <w:rFonts w:asciiTheme="majorHAnsi" w:hAnsiTheme="majorHAnsi" w:cstheme="majorHAnsi"/>
          <w:i/>
          <w:lang w:val="es-PA"/>
        </w:rPr>
        <w:t>Awa</w:t>
      </w:r>
      <w:proofErr w:type="spellEnd"/>
      <w:r w:rsidRPr="00531B84">
        <w:rPr>
          <w:rFonts w:asciiTheme="majorHAnsi" w:hAnsiTheme="majorHAnsi" w:cstheme="majorHAnsi"/>
          <w:lang w:val="es-PA"/>
        </w:rPr>
        <w:t xml:space="preserve">. Disponible en: </w:t>
      </w:r>
      <w:hyperlink r:id="rId10" w:history="1">
        <w:r w:rsidRPr="00531B84">
          <w:rPr>
            <w:rStyle w:val="Hyperlink"/>
            <w:rFonts w:asciiTheme="majorHAnsi" w:hAnsiTheme="majorHAnsi" w:cstheme="majorHAnsi"/>
            <w:lang w:val="es-PA"/>
          </w:rPr>
          <w:t>https://conaie.org/2014/07/19/awa/</w:t>
        </w:r>
      </w:hyperlink>
      <w:r w:rsidRPr="00531B84">
        <w:rPr>
          <w:rFonts w:asciiTheme="majorHAnsi" w:hAnsiTheme="majorHAnsi" w:cstheme="majorHAnsi"/>
          <w:lang w:val="es-PA"/>
        </w:rPr>
        <w:t xml:space="preserve"> </w:t>
      </w:r>
    </w:p>
    <w:p w14:paraId="08742202" w14:textId="02807C41"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CONAIE (2014) </w:t>
      </w:r>
      <w:proofErr w:type="spellStart"/>
      <w:r w:rsidRPr="00531B84">
        <w:rPr>
          <w:rFonts w:asciiTheme="majorHAnsi" w:hAnsiTheme="majorHAnsi" w:cstheme="majorHAnsi"/>
          <w:i/>
          <w:lang w:val="es-PA"/>
        </w:rPr>
        <w:t>Chachis</w:t>
      </w:r>
      <w:proofErr w:type="spellEnd"/>
      <w:r w:rsidRPr="00531B84">
        <w:rPr>
          <w:rFonts w:asciiTheme="majorHAnsi" w:hAnsiTheme="majorHAnsi" w:cstheme="majorHAnsi"/>
          <w:i/>
          <w:lang w:val="es-PA"/>
        </w:rPr>
        <w:t>.</w:t>
      </w:r>
      <w:r w:rsidRPr="00531B84">
        <w:rPr>
          <w:rFonts w:asciiTheme="majorHAnsi" w:hAnsiTheme="majorHAnsi" w:cstheme="majorHAnsi"/>
          <w:lang w:val="es-PA"/>
        </w:rPr>
        <w:t xml:space="preserve"> Disponible </w:t>
      </w:r>
      <w:proofErr w:type="spellStart"/>
      <w:r w:rsidRPr="00531B84">
        <w:rPr>
          <w:rFonts w:asciiTheme="majorHAnsi" w:hAnsiTheme="majorHAnsi" w:cstheme="majorHAnsi"/>
          <w:lang w:val="es-PA"/>
        </w:rPr>
        <w:t>en:</w:t>
      </w:r>
      <w:hyperlink r:id="rId11" w:history="1">
        <w:r w:rsidRPr="00531B84">
          <w:rPr>
            <w:rStyle w:val="Hyperlink"/>
            <w:rFonts w:asciiTheme="majorHAnsi" w:hAnsiTheme="majorHAnsi" w:cstheme="majorHAnsi"/>
            <w:lang w:val="es-PA"/>
          </w:rPr>
          <w:t>https</w:t>
        </w:r>
        <w:proofErr w:type="spellEnd"/>
        <w:r w:rsidRPr="00531B84">
          <w:rPr>
            <w:rStyle w:val="Hyperlink"/>
            <w:rFonts w:asciiTheme="majorHAnsi" w:hAnsiTheme="majorHAnsi" w:cstheme="majorHAnsi"/>
            <w:lang w:val="es-PA"/>
          </w:rPr>
          <w:t>://conaie.org/2014/07/19/</w:t>
        </w:r>
        <w:proofErr w:type="spellStart"/>
        <w:r w:rsidRPr="00531B84">
          <w:rPr>
            <w:rStyle w:val="Hyperlink"/>
            <w:rFonts w:asciiTheme="majorHAnsi" w:hAnsiTheme="majorHAnsi" w:cstheme="majorHAnsi"/>
            <w:lang w:val="es-PA"/>
          </w:rPr>
          <w:t>chachis</w:t>
        </w:r>
        <w:proofErr w:type="spellEnd"/>
        <w:r w:rsidRPr="00531B84">
          <w:rPr>
            <w:rStyle w:val="Hyperlink"/>
            <w:rFonts w:asciiTheme="majorHAnsi" w:hAnsiTheme="majorHAnsi" w:cstheme="majorHAnsi"/>
            <w:lang w:val="es-PA"/>
          </w:rPr>
          <w:t>/</w:t>
        </w:r>
      </w:hyperlink>
      <w:r w:rsidRPr="00531B84">
        <w:rPr>
          <w:rFonts w:asciiTheme="majorHAnsi" w:hAnsiTheme="majorHAnsi" w:cstheme="majorHAnsi"/>
          <w:lang w:val="es-PA"/>
        </w:rPr>
        <w:t xml:space="preserve"> </w:t>
      </w:r>
    </w:p>
    <w:p w14:paraId="1CAE7C33" w14:textId="162B887B"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CONAIE (2014) </w:t>
      </w:r>
      <w:proofErr w:type="spellStart"/>
      <w:r w:rsidRPr="00531B84">
        <w:rPr>
          <w:rFonts w:asciiTheme="majorHAnsi" w:hAnsiTheme="majorHAnsi" w:cstheme="majorHAnsi"/>
          <w:i/>
          <w:lang w:val="es-PA"/>
        </w:rPr>
        <w:t>Épera</w:t>
      </w:r>
      <w:proofErr w:type="spellEnd"/>
      <w:r w:rsidRPr="00531B84">
        <w:rPr>
          <w:rFonts w:asciiTheme="majorHAnsi" w:hAnsiTheme="majorHAnsi" w:cstheme="majorHAnsi"/>
          <w:lang w:val="es-PA"/>
        </w:rPr>
        <w:t xml:space="preserve">. Disponible en: </w:t>
      </w:r>
      <w:hyperlink r:id="rId12" w:history="1">
        <w:r w:rsidRPr="00531B84">
          <w:rPr>
            <w:rStyle w:val="Hyperlink"/>
            <w:rFonts w:asciiTheme="majorHAnsi" w:hAnsiTheme="majorHAnsi" w:cstheme="majorHAnsi"/>
            <w:lang w:val="es-PA"/>
          </w:rPr>
          <w:t>https://conaie.org/2014/07/19/epera/</w:t>
        </w:r>
      </w:hyperlink>
      <w:r w:rsidRPr="00531B84">
        <w:rPr>
          <w:rFonts w:asciiTheme="majorHAnsi" w:hAnsiTheme="majorHAnsi" w:cstheme="majorHAnsi"/>
          <w:lang w:val="es-PA"/>
        </w:rPr>
        <w:t xml:space="preserve"> </w:t>
      </w:r>
    </w:p>
    <w:p w14:paraId="55451B68" w14:textId="1F1F9960"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CONAIE (2014) Pastos. Disponible en: </w:t>
      </w:r>
      <w:hyperlink r:id="rId13" w:history="1">
        <w:r w:rsidRPr="00531B84">
          <w:rPr>
            <w:rStyle w:val="Hyperlink"/>
            <w:rFonts w:asciiTheme="majorHAnsi" w:hAnsiTheme="majorHAnsi" w:cstheme="majorHAnsi"/>
            <w:lang w:val="es-PA"/>
          </w:rPr>
          <w:t>https://conaie.org/2014/07/19/pueblo-pasto/</w:t>
        </w:r>
      </w:hyperlink>
    </w:p>
    <w:p w14:paraId="4D99839A" w14:textId="1A4BB552"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CONAIE. (2014). Confederación de Nacionalidades Indígenas del Ecuador. </w:t>
      </w:r>
      <w:proofErr w:type="spellStart"/>
      <w:r w:rsidRPr="00531B84">
        <w:rPr>
          <w:rFonts w:asciiTheme="majorHAnsi" w:hAnsiTheme="majorHAnsi" w:cstheme="majorHAnsi"/>
          <w:lang w:val="es-PA"/>
        </w:rPr>
        <w:t>Épera</w:t>
      </w:r>
      <w:proofErr w:type="spellEnd"/>
      <w:r w:rsidRPr="00531B84">
        <w:rPr>
          <w:rFonts w:asciiTheme="majorHAnsi" w:hAnsiTheme="majorHAnsi" w:cstheme="majorHAnsi"/>
          <w:lang w:val="es-PA"/>
        </w:rPr>
        <w:t xml:space="preserve">. Disponible en: </w:t>
      </w:r>
      <w:hyperlink r:id="rId14" w:history="1">
        <w:r w:rsidRPr="00531B84">
          <w:rPr>
            <w:rStyle w:val="Hyperlink"/>
            <w:rFonts w:asciiTheme="majorHAnsi" w:hAnsiTheme="majorHAnsi" w:cstheme="majorHAnsi"/>
            <w:lang w:val="es-PA"/>
          </w:rPr>
          <w:t>https://conaie.org/2014/07/19/epera/</w:t>
        </w:r>
      </w:hyperlink>
      <w:r w:rsidRPr="00531B84">
        <w:rPr>
          <w:rFonts w:asciiTheme="majorHAnsi" w:hAnsiTheme="majorHAnsi" w:cstheme="majorHAnsi"/>
          <w:lang w:val="es-PA"/>
        </w:rPr>
        <w:t xml:space="preserve"> </w:t>
      </w:r>
    </w:p>
    <w:p w14:paraId="4C152B28" w14:textId="6577BC2A"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Gobernación de Nariño. (2016) Plan Participativo de Desarrollo Departamental “Nariño, Corazón del Mundo” 2016-2019. Nariño. Colombia. 503 p.</w:t>
      </w:r>
    </w:p>
    <w:p w14:paraId="31723164" w14:textId="3D7A8BFF"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Gómez, L. F.; Gallego, B. y Naranjo, L. G. (Eds.) (2017) Atlas socioambiental de las cuencas transfronterizas Mira y Mataje: aportes para su ordenamiento y gestión integral Colombia - Ecuador. Cali: WWF-Colombia</w:t>
      </w:r>
    </w:p>
    <w:p w14:paraId="41516DC4" w14:textId="21598F54"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INEC (2010) </w:t>
      </w:r>
      <w:r w:rsidRPr="00531B84">
        <w:rPr>
          <w:rFonts w:asciiTheme="majorHAnsi" w:hAnsiTheme="majorHAnsi" w:cstheme="majorHAnsi"/>
          <w:i/>
          <w:lang w:val="es-PA"/>
        </w:rPr>
        <w:t>Información Censal. Población por grupos de edad, según provincia, cantón, parroquia y área de empadronamientos</w:t>
      </w:r>
      <w:r w:rsidRPr="00531B84">
        <w:rPr>
          <w:rFonts w:asciiTheme="majorHAnsi" w:hAnsiTheme="majorHAnsi" w:cstheme="majorHAnsi"/>
          <w:lang w:val="es-PA"/>
        </w:rPr>
        <w:t xml:space="preserve">. Disponible en: </w:t>
      </w:r>
      <w:hyperlink r:id="rId15" w:history="1">
        <w:r w:rsidRPr="00531B84">
          <w:rPr>
            <w:rStyle w:val="Hyperlink"/>
            <w:rFonts w:asciiTheme="majorHAnsi" w:hAnsiTheme="majorHAnsi" w:cstheme="majorHAnsi"/>
            <w:lang w:val="es-PA"/>
          </w:rPr>
          <w:t>http://www.ecuadorencifras.gob.ec/informacion-censal-cantonal/</w:t>
        </w:r>
      </w:hyperlink>
      <w:r w:rsidRPr="00531B84">
        <w:rPr>
          <w:rFonts w:asciiTheme="majorHAnsi" w:hAnsiTheme="majorHAnsi" w:cstheme="majorHAnsi"/>
          <w:lang w:val="es-PA"/>
        </w:rPr>
        <w:t xml:space="preserve"> </w:t>
      </w:r>
    </w:p>
    <w:p w14:paraId="75C752BC" w14:textId="03DC4D41" w:rsidR="00531B84" w:rsidRPr="00531B84" w:rsidRDefault="00531B84" w:rsidP="00531B84">
      <w:pPr>
        <w:jc w:val="both"/>
        <w:rPr>
          <w:color w:val="0000FF"/>
          <w:u w:val="single"/>
          <w:lang w:val="es-PA"/>
        </w:rPr>
      </w:pPr>
      <w:r w:rsidRPr="00531B84">
        <w:rPr>
          <w:rFonts w:asciiTheme="majorHAnsi" w:hAnsiTheme="majorHAnsi" w:cstheme="majorHAnsi"/>
          <w:lang w:val="es-PA"/>
        </w:rPr>
        <w:t xml:space="preserve">INEC (2010) </w:t>
      </w:r>
      <w:r w:rsidRPr="00531B84">
        <w:rPr>
          <w:rFonts w:asciiTheme="majorHAnsi" w:hAnsiTheme="majorHAnsi" w:cstheme="majorHAnsi"/>
          <w:i/>
          <w:lang w:val="es-PA"/>
        </w:rPr>
        <w:t>Resultados del Censo 2010 de Población y Vivienda en el Ecuador. Fascículo Provincial Imbabura.</w:t>
      </w:r>
      <w:r w:rsidRPr="00531B84">
        <w:rPr>
          <w:rFonts w:asciiTheme="majorHAnsi" w:hAnsiTheme="majorHAnsi" w:cstheme="majorHAnsi"/>
          <w:lang w:val="es-PA"/>
        </w:rPr>
        <w:t xml:space="preserve"> Disponible en: </w:t>
      </w:r>
      <w:hyperlink r:id="rId16" w:history="1">
        <w:r w:rsidRPr="00531B84">
          <w:rPr>
            <w:rStyle w:val="Hyperlink"/>
            <w:rFonts w:asciiTheme="majorHAnsi" w:hAnsiTheme="majorHAnsi" w:cstheme="majorHAnsi"/>
            <w:lang w:val="es-PA"/>
          </w:rPr>
          <w:t>http://www.ecuadorencifras.gob.ec/wp-content/descargas/Manu-lateral/Resultados-provinciales/imbabura.pdf</w:t>
        </w:r>
      </w:hyperlink>
    </w:p>
    <w:p w14:paraId="65A352DD" w14:textId="722AD88F" w:rsidR="00531B84" w:rsidRPr="00531B84" w:rsidRDefault="00531B84" w:rsidP="00531B84">
      <w:pPr>
        <w:jc w:val="both"/>
        <w:rPr>
          <w:rStyle w:val="Hyperlink"/>
          <w:lang w:val="es-PA"/>
        </w:rPr>
      </w:pPr>
      <w:r w:rsidRPr="00531B84">
        <w:rPr>
          <w:rFonts w:asciiTheme="majorHAnsi" w:hAnsiTheme="majorHAnsi" w:cstheme="majorHAnsi"/>
          <w:lang w:val="es-PA"/>
        </w:rPr>
        <w:t xml:space="preserve">INEC (2010) </w:t>
      </w:r>
      <w:r w:rsidRPr="00531B84">
        <w:rPr>
          <w:rFonts w:asciiTheme="majorHAnsi" w:hAnsiTheme="majorHAnsi" w:cstheme="majorHAnsi"/>
          <w:i/>
          <w:lang w:val="es-PA"/>
        </w:rPr>
        <w:t>Resultados del Censo 2010 de Población y Vivienda en el Ecuador. Fascículo Provincial Esmeraldas</w:t>
      </w:r>
      <w:r w:rsidRPr="00531B84">
        <w:rPr>
          <w:rFonts w:asciiTheme="majorHAnsi" w:hAnsiTheme="majorHAnsi" w:cstheme="majorHAnsi"/>
          <w:lang w:val="es-PA"/>
        </w:rPr>
        <w:t xml:space="preserve">. Disponible en: </w:t>
      </w:r>
      <w:hyperlink r:id="rId17" w:history="1">
        <w:r w:rsidRPr="00531B84">
          <w:rPr>
            <w:rStyle w:val="Hyperlink"/>
            <w:rFonts w:asciiTheme="majorHAnsi" w:hAnsiTheme="majorHAnsi" w:cstheme="majorHAnsi"/>
            <w:lang w:val="es-PA"/>
          </w:rPr>
          <w:t>http://www.ecuadorencifras.gob.ec/wp-content/descargas/Manu-lateral/Resultados-provinciales/esmeraldas.pdf</w:t>
        </w:r>
      </w:hyperlink>
    </w:p>
    <w:p w14:paraId="45AEDDB3" w14:textId="77777777" w:rsidR="00531B84" w:rsidRPr="00531B84" w:rsidRDefault="00531B84" w:rsidP="00531B84">
      <w:pPr>
        <w:jc w:val="both"/>
        <w:rPr>
          <w:rStyle w:val="Hyperlink"/>
          <w:rFonts w:asciiTheme="majorHAnsi" w:hAnsiTheme="majorHAnsi" w:cstheme="majorHAnsi"/>
          <w:lang w:val="es-PA"/>
        </w:rPr>
      </w:pPr>
      <w:r w:rsidRPr="00531B84">
        <w:rPr>
          <w:rFonts w:asciiTheme="majorHAnsi" w:hAnsiTheme="majorHAnsi" w:cstheme="majorHAnsi"/>
          <w:lang w:val="es-PA"/>
        </w:rPr>
        <w:t xml:space="preserve">INEC (2010) </w:t>
      </w:r>
      <w:r w:rsidRPr="00531B84">
        <w:rPr>
          <w:rFonts w:asciiTheme="majorHAnsi" w:hAnsiTheme="majorHAnsi" w:cstheme="majorHAnsi"/>
          <w:i/>
          <w:lang w:val="es-PA"/>
        </w:rPr>
        <w:t>Resultados del Censo 2010 de Población y Vivienda en el Ecuador. Fascículo Provincial Carchi</w:t>
      </w:r>
      <w:r w:rsidRPr="00531B84">
        <w:rPr>
          <w:rFonts w:asciiTheme="majorHAnsi" w:hAnsiTheme="majorHAnsi" w:cstheme="majorHAnsi"/>
          <w:lang w:val="es-PA"/>
        </w:rPr>
        <w:t xml:space="preserve">. Disponible en: </w:t>
      </w:r>
      <w:hyperlink r:id="rId18" w:history="1">
        <w:r w:rsidRPr="00531B84">
          <w:rPr>
            <w:rStyle w:val="Hyperlink"/>
            <w:rFonts w:asciiTheme="majorHAnsi" w:hAnsiTheme="majorHAnsi" w:cstheme="majorHAnsi"/>
            <w:lang w:val="es-PA"/>
          </w:rPr>
          <w:t>http://www.ecuadorencifras.gob.ec/wp-content/descargas/Manu-lateral/Resultados-provinciales/carchi.pdf</w:t>
        </w:r>
      </w:hyperlink>
    </w:p>
    <w:p w14:paraId="607BE7B4" w14:textId="77777777" w:rsidR="00531B84" w:rsidRPr="00531B84" w:rsidRDefault="00531B84" w:rsidP="00531B84">
      <w:pPr>
        <w:jc w:val="both"/>
        <w:rPr>
          <w:rStyle w:val="Hyperlink"/>
          <w:rFonts w:asciiTheme="majorHAnsi" w:hAnsiTheme="majorHAnsi" w:cstheme="majorHAnsi"/>
          <w:lang w:val="es-PA"/>
        </w:rPr>
      </w:pPr>
    </w:p>
    <w:p w14:paraId="785350D7" w14:textId="70C2DB22" w:rsidR="00531B84" w:rsidRPr="00531B84" w:rsidRDefault="00531B84" w:rsidP="00531B84">
      <w:pPr>
        <w:jc w:val="both"/>
        <w:rPr>
          <w:lang w:val="es-PA"/>
        </w:rPr>
      </w:pPr>
      <w:r w:rsidRPr="00531B84">
        <w:rPr>
          <w:rFonts w:asciiTheme="majorHAnsi" w:hAnsiTheme="majorHAnsi" w:cstheme="majorHAnsi"/>
          <w:lang w:val="es-PA"/>
        </w:rPr>
        <w:t xml:space="preserve">INEC (2016) </w:t>
      </w:r>
      <w:r w:rsidRPr="00531B84">
        <w:rPr>
          <w:rFonts w:asciiTheme="majorHAnsi" w:hAnsiTheme="majorHAnsi" w:cstheme="majorHAnsi"/>
          <w:i/>
          <w:lang w:val="es-PA"/>
        </w:rPr>
        <w:t>Reporte de Pobreza por Consumo, Ecuador 2006-2014</w:t>
      </w:r>
      <w:r w:rsidRPr="00531B84">
        <w:rPr>
          <w:rFonts w:asciiTheme="majorHAnsi" w:hAnsiTheme="majorHAnsi" w:cstheme="majorHAnsi"/>
          <w:lang w:val="es-PA"/>
        </w:rPr>
        <w:t xml:space="preserve">. Quito: INEC-Banco Mundial. Disponible en: </w:t>
      </w:r>
      <w:hyperlink r:id="rId19" w:history="1">
        <w:r w:rsidRPr="00531B84">
          <w:rPr>
            <w:rStyle w:val="Hyperlink"/>
            <w:rFonts w:asciiTheme="majorHAnsi" w:hAnsiTheme="majorHAnsi" w:cstheme="majorHAnsi"/>
            <w:lang w:val="es-PA"/>
          </w:rPr>
          <w:t>http://www.ecuadorencifras.gob.ec/documentos/web-inec/Bibliotecas/Libros/reportePobreza.pdf</w:t>
        </w:r>
      </w:hyperlink>
      <w:r w:rsidRPr="00531B84">
        <w:rPr>
          <w:rFonts w:asciiTheme="majorHAnsi" w:hAnsiTheme="majorHAnsi" w:cstheme="majorHAnsi"/>
          <w:lang w:val="es-PA"/>
        </w:rPr>
        <w:t xml:space="preserve">  </w:t>
      </w:r>
    </w:p>
    <w:p w14:paraId="5B755A46" w14:textId="7E5DAAD9"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i/>
          <w:lang w:val="es-PA"/>
        </w:rPr>
        <w:t xml:space="preserve">Infografía Gran Familia </w:t>
      </w:r>
      <w:proofErr w:type="spellStart"/>
      <w:r w:rsidRPr="00531B84">
        <w:rPr>
          <w:rFonts w:asciiTheme="majorHAnsi" w:hAnsiTheme="majorHAnsi" w:cstheme="majorHAnsi"/>
          <w:i/>
          <w:lang w:val="es-PA"/>
        </w:rPr>
        <w:t>Awa</w:t>
      </w:r>
      <w:proofErr w:type="spellEnd"/>
      <w:r w:rsidRPr="00531B84">
        <w:rPr>
          <w:rFonts w:asciiTheme="majorHAnsi" w:hAnsiTheme="majorHAnsi" w:cstheme="majorHAnsi"/>
          <w:i/>
          <w:lang w:val="es-PA"/>
        </w:rPr>
        <w:t xml:space="preserve"> Binacional </w:t>
      </w:r>
      <w:proofErr w:type="spellStart"/>
      <w:r w:rsidRPr="00531B84">
        <w:rPr>
          <w:rFonts w:asciiTheme="majorHAnsi" w:hAnsiTheme="majorHAnsi" w:cstheme="majorHAnsi"/>
          <w:i/>
          <w:lang w:val="es-PA"/>
        </w:rPr>
        <w:t>Katza</w:t>
      </w:r>
      <w:proofErr w:type="spellEnd"/>
      <w:r w:rsidRPr="00531B84">
        <w:rPr>
          <w:rFonts w:asciiTheme="majorHAnsi" w:hAnsiTheme="majorHAnsi" w:cstheme="majorHAnsi"/>
          <w:i/>
          <w:lang w:val="es-PA"/>
        </w:rPr>
        <w:t xml:space="preserve"> </w:t>
      </w:r>
      <w:proofErr w:type="spellStart"/>
      <w:r w:rsidRPr="00531B84">
        <w:rPr>
          <w:rFonts w:asciiTheme="majorHAnsi" w:hAnsiTheme="majorHAnsi" w:cstheme="majorHAnsi"/>
          <w:i/>
          <w:lang w:val="es-PA"/>
        </w:rPr>
        <w:t>Kuat_Wat_Uzan</w:t>
      </w:r>
      <w:proofErr w:type="spellEnd"/>
      <w:r w:rsidRPr="00531B84">
        <w:rPr>
          <w:rFonts w:asciiTheme="majorHAnsi" w:hAnsiTheme="majorHAnsi" w:cstheme="majorHAnsi"/>
          <w:lang w:val="es-PA"/>
        </w:rPr>
        <w:t xml:space="preserve"> (s/f). Disponible en: </w:t>
      </w:r>
      <w:hyperlink r:id="rId20" w:history="1">
        <w:r w:rsidRPr="00531B84">
          <w:rPr>
            <w:rStyle w:val="Hyperlink"/>
            <w:rFonts w:asciiTheme="majorHAnsi" w:hAnsiTheme="majorHAnsi" w:cstheme="majorHAnsi"/>
            <w:lang w:val="es-PA"/>
          </w:rPr>
          <w:t>http://d2ouvy59p0dg6k.cloudfront.net/downloads/infografia_gran_familia_awa_binacional___katza_kuat_wat_uzan.pdf</w:t>
        </w:r>
      </w:hyperlink>
      <w:r w:rsidRPr="00531B84">
        <w:rPr>
          <w:rFonts w:asciiTheme="majorHAnsi" w:hAnsiTheme="majorHAnsi" w:cstheme="majorHAnsi"/>
          <w:lang w:val="es-PA"/>
        </w:rPr>
        <w:t xml:space="preserve"> </w:t>
      </w:r>
    </w:p>
    <w:p w14:paraId="03FCF7A1" w14:textId="6A703EA4" w:rsidR="00531B84" w:rsidRDefault="00531B84" w:rsidP="00531B84">
      <w:pPr>
        <w:jc w:val="both"/>
        <w:rPr>
          <w:rFonts w:asciiTheme="majorHAnsi" w:hAnsiTheme="majorHAnsi" w:cstheme="majorHAnsi"/>
        </w:rPr>
      </w:pPr>
      <w:r w:rsidRPr="00531B84">
        <w:rPr>
          <w:rFonts w:asciiTheme="majorHAnsi" w:hAnsiTheme="majorHAnsi" w:cstheme="majorHAnsi"/>
          <w:lang w:val="es-PA"/>
        </w:rPr>
        <w:t>Medina, H. (1992). </w:t>
      </w:r>
      <w:r w:rsidRPr="00531B84">
        <w:rPr>
          <w:rFonts w:asciiTheme="majorHAnsi" w:hAnsiTheme="majorHAnsi" w:cstheme="majorHAnsi"/>
          <w:i/>
          <w:iCs/>
          <w:lang w:val="es-PA"/>
        </w:rPr>
        <w:t>Los Chachi: supervivencia y ley tradicional</w:t>
      </w:r>
      <w:r w:rsidRPr="00531B84">
        <w:rPr>
          <w:rFonts w:asciiTheme="majorHAnsi" w:hAnsiTheme="majorHAnsi" w:cstheme="majorHAnsi"/>
          <w:lang w:val="es-PA"/>
        </w:rPr>
        <w:t xml:space="preserve"> (Vol. 4). </w:t>
      </w:r>
      <w:r>
        <w:rPr>
          <w:rFonts w:asciiTheme="majorHAnsi" w:hAnsiTheme="majorHAnsi" w:cstheme="majorHAnsi"/>
        </w:rPr>
        <w:t xml:space="preserve">Editorial </w:t>
      </w:r>
      <w:proofErr w:type="spellStart"/>
      <w:r>
        <w:rPr>
          <w:rFonts w:asciiTheme="majorHAnsi" w:hAnsiTheme="majorHAnsi" w:cstheme="majorHAnsi"/>
        </w:rPr>
        <w:t>Abya</w:t>
      </w:r>
      <w:proofErr w:type="spellEnd"/>
      <w:r>
        <w:rPr>
          <w:rFonts w:asciiTheme="majorHAnsi" w:hAnsiTheme="majorHAnsi" w:cstheme="majorHAnsi"/>
        </w:rPr>
        <w:t xml:space="preserve"> </w:t>
      </w:r>
      <w:proofErr w:type="spellStart"/>
      <w:r>
        <w:rPr>
          <w:rFonts w:asciiTheme="majorHAnsi" w:hAnsiTheme="majorHAnsi" w:cstheme="majorHAnsi"/>
        </w:rPr>
        <w:t>Yala</w:t>
      </w:r>
      <w:proofErr w:type="spellEnd"/>
      <w:r>
        <w:rPr>
          <w:rFonts w:asciiTheme="majorHAnsi" w:hAnsiTheme="majorHAnsi" w:cstheme="majorHAnsi"/>
        </w:rPr>
        <w:t>.</w:t>
      </w:r>
    </w:p>
    <w:p w14:paraId="19ACE4A0" w14:textId="6F200480"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Mesa de la Reforma Agraria Ecuador (2015) Programa de radicalización del proceso revolucionario. Confederación Intercultural Campesina del Ecuador “AMARU”. Disponible en: </w:t>
      </w:r>
      <w:hyperlink r:id="rId21" w:history="1">
        <w:r w:rsidRPr="00531B84">
          <w:rPr>
            <w:rStyle w:val="Hyperlink"/>
            <w:rFonts w:asciiTheme="majorHAnsi" w:hAnsiTheme="majorHAnsi" w:cstheme="majorHAnsi"/>
            <w:lang w:val="es-PA"/>
          </w:rPr>
          <w:t>https://reformaagrariaecuador.wordpress.com/2015/08/25/programa-de-radicalizacion-del-proceso-revolucionario-confederacion-intercultural-campesina-del-ecuador-amaru/</w:t>
        </w:r>
      </w:hyperlink>
      <w:r w:rsidRPr="00531B84">
        <w:rPr>
          <w:rFonts w:asciiTheme="majorHAnsi" w:hAnsiTheme="majorHAnsi" w:cstheme="majorHAnsi"/>
          <w:lang w:val="es-PA"/>
        </w:rPr>
        <w:t xml:space="preserve"> </w:t>
      </w:r>
    </w:p>
    <w:p w14:paraId="51D8E6E2" w14:textId="3A59840F"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Ministerio de Ambiente y Desarrollo Sostenible y Secretaria Nacional del Agua. (2017). Plan binacional de gestión integral de recurso hídrico de las cuencas transfronterizas Carchi-Guáitara, Mira y Mataje, Colombia – Ecuador: Síntesis. Bogotá; Quito, 44 pp.</w:t>
      </w:r>
    </w:p>
    <w:p w14:paraId="6C7EBCEA" w14:textId="172BFA1C"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Naciones Unidas (2005) </w:t>
      </w:r>
      <w:r w:rsidRPr="00531B84">
        <w:rPr>
          <w:rFonts w:asciiTheme="majorHAnsi" w:hAnsiTheme="majorHAnsi" w:cstheme="majorHAnsi"/>
          <w:i/>
          <w:lang w:val="es-PA"/>
        </w:rPr>
        <w:t xml:space="preserve">Población indígena y afro ecuatoriana en Ecuador: Diagnóstico Sociodemográfico a partir del censo de 2001. </w:t>
      </w:r>
      <w:r w:rsidRPr="00531B84">
        <w:rPr>
          <w:rFonts w:asciiTheme="majorHAnsi" w:hAnsiTheme="majorHAnsi" w:cstheme="majorHAnsi"/>
          <w:lang w:val="es-PA"/>
        </w:rPr>
        <w:t xml:space="preserve">Santiago de Chile: CEPAL-BID. Disponible en: </w:t>
      </w:r>
      <w:hyperlink r:id="rId22" w:history="1">
        <w:r w:rsidRPr="00531B84">
          <w:rPr>
            <w:rStyle w:val="Hyperlink"/>
            <w:rFonts w:asciiTheme="majorHAnsi" w:hAnsiTheme="majorHAnsi" w:cstheme="majorHAnsi"/>
            <w:lang w:val="es-PA"/>
          </w:rPr>
          <w:t>https://repositorio.cepal.org/bitstream/handle/11362/4140/1/S2005013_es.pdf</w:t>
        </w:r>
      </w:hyperlink>
      <w:r w:rsidRPr="00531B84">
        <w:rPr>
          <w:rFonts w:asciiTheme="majorHAnsi" w:hAnsiTheme="majorHAnsi" w:cstheme="majorHAnsi"/>
          <w:lang w:val="es-PA"/>
        </w:rPr>
        <w:t xml:space="preserve"> </w:t>
      </w:r>
    </w:p>
    <w:p w14:paraId="206D68D1" w14:textId="620C8FA6"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OEA (2015). Efectos del Cambio y la Variabilidad </w:t>
      </w:r>
      <w:proofErr w:type="spellStart"/>
      <w:r w:rsidRPr="00531B84">
        <w:rPr>
          <w:rFonts w:asciiTheme="majorHAnsi" w:hAnsiTheme="majorHAnsi" w:cstheme="majorHAnsi"/>
          <w:lang w:val="es-PA"/>
        </w:rPr>
        <w:t>Climatica</w:t>
      </w:r>
      <w:proofErr w:type="spellEnd"/>
      <w:r w:rsidRPr="00531B84">
        <w:rPr>
          <w:rFonts w:asciiTheme="majorHAnsi" w:hAnsiTheme="majorHAnsi" w:cstheme="majorHAnsi"/>
          <w:lang w:val="es-PA"/>
        </w:rPr>
        <w:t xml:space="preserve"> en los Esquemas de Servicios Ambientales en la Cuenca Carchi-</w:t>
      </w:r>
      <w:proofErr w:type="spellStart"/>
      <w:r w:rsidRPr="00531B84">
        <w:rPr>
          <w:rFonts w:asciiTheme="majorHAnsi" w:hAnsiTheme="majorHAnsi" w:cstheme="majorHAnsi"/>
          <w:lang w:val="es-PA"/>
        </w:rPr>
        <w:t>Guaitara</w:t>
      </w:r>
      <w:proofErr w:type="spellEnd"/>
      <w:r w:rsidRPr="00531B84">
        <w:rPr>
          <w:rFonts w:asciiTheme="majorHAnsi" w:hAnsiTheme="majorHAnsi" w:cstheme="majorHAnsi"/>
          <w:lang w:val="es-PA"/>
        </w:rPr>
        <w:t xml:space="preserve">. Opciones para las políticas de adaptación. </w:t>
      </w:r>
    </w:p>
    <w:p w14:paraId="5627DE5B" w14:textId="16EFB277"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Rodríguez, D. C. (2017). Hacia una restitución ambiental de tierras para las comunidades negras: caso del Consejo Comunitario Bajo Mira y Frontera-Tumaco. Tesis de Maestría, Universidad Nacional de Colombia-Sede Bogotá.</w:t>
      </w:r>
    </w:p>
    <w:p w14:paraId="1B7A5FEC" w14:textId="049E4CEF"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Rosero, G. J. T. (2018). Caracterización poblacional de la cuenca hidrográfica Mira-Mataje. </w:t>
      </w:r>
      <w:r w:rsidRPr="00531B84">
        <w:rPr>
          <w:rFonts w:asciiTheme="majorHAnsi" w:hAnsiTheme="majorHAnsi" w:cstheme="majorHAnsi"/>
          <w:i/>
          <w:iCs/>
          <w:lang w:val="es-PA"/>
        </w:rPr>
        <w:t>SATHIRI: Sembrador</w:t>
      </w:r>
      <w:r w:rsidRPr="00531B84">
        <w:rPr>
          <w:rFonts w:asciiTheme="majorHAnsi" w:hAnsiTheme="majorHAnsi" w:cstheme="majorHAnsi"/>
          <w:lang w:val="es-PA"/>
        </w:rPr>
        <w:t>, (6), 9-21.</w:t>
      </w:r>
    </w:p>
    <w:p w14:paraId="6E172172" w14:textId="47FA2E29"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Sánchez, J. (2012). Caracterización y diagnóstico socioeconómico y ambiental de la Costa Pacífica en el departamento de Nariño. Servicio Nacional de Aprendizaje (SENA). Bogotá DC.</w:t>
      </w:r>
    </w:p>
    <w:p w14:paraId="0C408565" w14:textId="63C9C3B8"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 xml:space="preserve">Secretaria General de la Organización de los Estados Americanos. Departamento de Desarrollo Sostenible. 83 pp. Disponible en: </w:t>
      </w:r>
      <w:hyperlink r:id="rId23" w:history="1">
        <w:r w:rsidRPr="00531B84">
          <w:rPr>
            <w:rStyle w:val="Hyperlink"/>
            <w:rFonts w:asciiTheme="majorHAnsi" w:hAnsiTheme="majorHAnsi" w:cstheme="majorHAnsi"/>
            <w:lang w:val="es-PA"/>
          </w:rPr>
          <w:t>www.oas.org/dsd</w:t>
        </w:r>
      </w:hyperlink>
    </w:p>
    <w:p w14:paraId="14C16C48" w14:textId="4E66481A" w:rsidR="00531B84" w:rsidRDefault="00531B84" w:rsidP="00531B84">
      <w:pPr>
        <w:jc w:val="both"/>
        <w:rPr>
          <w:rFonts w:asciiTheme="majorHAnsi" w:hAnsiTheme="majorHAnsi" w:cstheme="majorHAnsi"/>
        </w:rPr>
      </w:pPr>
      <w:r w:rsidRPr="00531B84">
        <w:rPr>
          <w:rFonts w:asciiTheme="majorHAnsi" w:hAnsiTheme="majorHAnsi" w:cstheme="majorHAnsi"/>
          <w:lang w:val="es-PA"/>
        </w:rPr>
        <w:t xml:space="preserve">Servicio Jesuita a Refugiados - SJR. (2015). Informe dinámicas fronterizas Ecuador – Colombia: una mirada a la migración. </w:t>
      </w:r>
      <w:r>
        <w:rPr>
          <w:rFonts w:asciiTheme="majorHAnsi" w:hAnsiTheme="majorHAnsi" w:cstheme="majorHAnsi"/>
        </w:rPr>
        <w:t>Bogotá, D. C, Colombia. 32 pp.</w:t>
      </w:r>
    </w:p>
    <w:p w14:paraId="2010FCC5" w14:textId="0D26C2AA" w:rsidR="00531B84" w:rsidRPr="00531B84" w:rsidRDefault="00531B84" w:rsidP="00531B84">
      <w:pPr>
        <w:jc w:val="both"/>
        <w:rPr>
          <w:rFonts w:asciiTheme="majorHAnsi" w:hAnsiTheme="majorHAnsi" w:cstheme="majorHAnsi"/>
          <w:lang w:val="es-PA"/>
        </w:rPr>
      </w:pPr>
      <w:r w:rsidRPr="00531B84">
        <w:rPr>
          <w:rFonts w:asciiTheme="majorHAnsi" w:hAnsiTheme="majorHAnsi" w:cstheme="majorHAnsi"/>
          <w:lang w:val="es-PA"/>
        </w:rPr>
        <w:t>Sistematización del Taller binacional de inicio de la Preparación del Documento del Proyecto (PPG). 21 de septiembre de 2018 San Miguel de Ibarra. Ecuador.</w:t>
      </w:r>
    </w:p>
    <w:p w14:paraId="7C0E8834" w14:textId="2306B9F8" w:rsidR="00531B84" w:rsidRPr="00531B84" w:rsidRDefault="00531B84" w:rsidP="00531B84">
      <w:pPr>
        <w:jc w:val="both"/>
        <w:rPr>
          <w:color w:val="0000FF"/>
          <w:u w:val="single"/>
          <w:lang w:val="es-PA"/>
        </w:rPr>
      </w:pPr>
      <w:r w:rsidRPr="00531B84">
        <w:rPr>
          <w:rFonts w:asciiTheme="majorHAnsi" w:hAnsiTheme="majorHAnsi" w:cstheme="majorHAnsi"/>
          <w:lang w:val="es-PA"/>
        </w:rPr>
        <w:t xml:space="preserve">UNHCR-ACNUR (2016) </w:t>
      </w:r>
      <w:r w:rsidRPr="00531B84">
        <w:rPr>
          <w:rFonts w:asciiTheme="majorHAnsi" w:hAnsiTheme="majorHAnsi" w:cstheme="majorHAnsi"/>
          <w:i/>
          <w:lang w:val="es-PA"/>
        </w:rPr>
        <w:t>Hoja Informativa: ACNUR en Ecuador.</w:t>
      </w:r>
      <w:r w:rsidRPr="00531B84">
        <w:rPr>
          <w:rFonts w:asciiTheme="majorHAnsi" w:hAnsiTheme="majorHAnsi" w:cstheme="majorHAnsi"/>
          <w:lang w:val="es-PA"/>
        </w:rPr>
        <w:t xml:space="preserve"> Disponible en: </w:t>
      </w:r>
      <w:hyperlink r:id="rId24" w:history="1">
        <w:r w:rsidRPr="00531B84">
          <w:rPr>
            <w:rStyle w:val="Hyperlink"/>
            <w:rFonts w:asciiTheme="majorHAnsi" w:hAnsiTheme="majorHAnsi" w:cstheme="majorHAnsi"/>
            <w:lang w:val="es-PA"/>
          </w:rPr>
          <w:t>http://www.acnur.org/fileadmin/Documentos/RefugiadosAmericas/Ecuador/2016/ACNUR_Ecuador_2016_General_ES_Abril.pdf</w:t>
        </w:r>
      </w:hyperlink>
    </w:p>
    <w:p w14:paraId="548C3411" w14:textId="77777777" w:rsidR="00531B84" w:rsidRDefault="00531B84" w:rsidP="00531B84">
      <w:pPr>
        <w:jc w:val="both"/>
        <w:rPr>
          <w:rStyle w:val="Hyperlink"/>
        </w:rPr>
      </w:pPr>
      <w:r w:rsidRPr="00531B84">
        <w:rPr>
          <w:rFonts w:asciiTheme="majorHAnsi" w:hAnsiTheme="majorHAnsi" w:cstheme="majorHAnsi"/>
          <w:lang w:val="es-PA"/>
        </w:rPr>
        <w:t xml:space="preserve">WFP-Naciones Unidas. (2017). Programa Mundial de Alimentos. Acceso en: </w:t>
      </w:r>
      <w:hyperlink r:id="rId25" w:history="1">
        <w:r w:rsidRPr="00531B84">
          <w:rPr>
            <w:rStyle w:val="Hyperlink"/>
            <w:rFonts w:asciiTheme="majorHAnsi" w:hAnsiTheme="majorHAnsi" w:cstheme="majorHAnsi"/>
            <w:lang w:val="es-PA"/>
          </w:rPr>
          <w:t>http://www1.wfp.org/</w:t>
        </w:r>
      </w:hyperlink>
      <w:r w:rsidRPr="00531B84">
        <w:rPr>
          <w:rFonts w:asciiTheme="majorHAnsi" w:hAnsiTheme="majorHAnsi" w:cstheme="majorHAnsi"/>
          <w:lang w:val="es-PA"/>
        </w:rPr>
        <w:t xml:space="preserve">. </w:t>
      </w:r>
      <w:r>
        <w:rPr>
          <w:rFonts w:asciiTheme="majorHAnsi" w:hAnsiTheme="majorHAnsi" w:cstheme="majorHAnsi"/>
        </w:rPr>
        <w:t>Roma, Italia.</w:t>
      </w:r>
    </w:p>
    <w:p w14:paraId="6A1CC34B" w14:textId="54191A23" w:rsidR="00531B84" w:rsidRPr="00531B84" w:rsidRDefault="00531B84" w:rsidP="00531B84">
      <w:pPr>
        <w:pStyle w:val="Heading1"/>
        <w:jc w:val="both"/>
      </w:pPr>
      <w:bookmarkStart w:id="31" w:name="_Toc2180083"/>
      <w:bookmarkStart w:id="32" w:name="_Toc405149261"/>
      <w:bookmarkStart w:id="33" w:name="_Toc1462757"/>
      <w:r>
        <w:rPr>
          <w:rFonts w:cstheme="majorHAnsi"/>
          <w:sz w:val="22"/>
          <w:szCs w:val="22"/>
        </w:rPr>
        <w:t>7. List of informants</w:t>
      </w:r>
      <w:bookmarkEnd w:id="31"/>
      <w:bookmarkEnd w:id="32"/>
      <w:bookmarkEnd w:id="33"/>
      <w:r>
        <w:rPr>
          <w:rFonts w:cstheme="majorHAnsi"/>
          <w:sz w:val="22"/>
          <w:szCs w:val="22"/>
        </w:rPr>
        <w:t xml:space="preserve"> </w:t>
      </w:r>
    </w:p>
    <w:p w14:paraId="6C7D0DB4" w14:textId="77777777" w:rsidR="00531B84" w:rsidRDefault="00531B84" w:rsidP="00531B84">
      <w:pPr>
        <w:jc w:val="both"/>
        <w:rPr>
          <w:rFonts w:asciiTheme="majorHAnsi" w:hAnsiTheme="majorHAnsi" w:cstheme="majorHAnsi"/>
          <w:bCs/>
        </w:rPr>
      </w:pPr>
      <w:r>
        <w:rPr>
          <w:rFonts w:asciiTheme="majorHAnsi" w:hAnsiTheme="majorHAnsi" w:cstheme="majorHAnsi"/>
        </w:rPr>
        <w:t>List of participants in the Binational Consultation Workshop of Ibarra</w:t>
      </w:r>
    </w:p>
    <w:p w14:paraId="14839D17" w14:textId="77777777" w:rsidR="00531B84" w:rsidRDefault="00531B84" w:rsidP="00531B84">
      <w:pPr>
        <w:jc w:val="both"/>
        <w:rPr>
          <w:rFonts w:asciiTheme="majorHAnsi" w:hAnsiTheme="majorHAnsi" w:cstheme="majorHAnsi"/>
          <w:bCs/>
        </w:rPr>
      </w:pPr>
    </w:p>
    <w:p w14:paraId="182E4803" w14:textId="77777777" w:rsidR="00531B84" w:rsidRDefault="00531B84" w:rsidP="00531B84">
      <w:pPr>
        <w:jc w:val="both"/>
        <w:rPr>
          <w:rFonts w:asciiTheme="majorHAnsi" w:hAnsiTheme="majorHAnsi" w:cstheme="majorHAnsi"/>
          <w:b/>
          <w:bCs/>
        </w:rPr>
      </w:pPr>
      <w:r>
        <w:rPr>
          <w:rFonts w:asciiTheme="majorHAnsi" w:hAnsiTheme="majorHAnsi" w:cstheme="majorHAnsi"/>
          <w:b/>
          <w:bCs/>
        </w:rPr>
        <w:t>Carchi-</w:t>
      </w:r>
      <w:proofErr w:type="spellStart"/>
      <w:r>
        <w:rPr>
          <w:rFonts w:asciiTheme="majorHAnsi" w:hAnsiTheme="majorHAnsi" w:cstheme="majorHAnsi"/>
          <w:b/>
          <w:bCs/>
        </w:rPr>
        <w:t>Guaitara</w:t>
      </w:r>
      <w:proofErr w:type="spellEnd"/>
      <w:r>
        <w:rPr>
          <w:rFonts w:asciiTheme="majorHAnsi" w:hAnsiTheme="majorHAnsi" w:cstheme="majorHAnsi"/>
          <w:b/>
          <w:bCs/>
        </w:rPr>
        <w:t xml:space="preserve"> Group</w:t>
      </w:r>
    </w:p>
    <w:tbl>
      <w:tblPr>
        <w:tblStyle w:val="TableGrid"/>
        <w:tblW w:w="0" w:type="auto"/>
        <w:tblInd w:w="0" w:type="dxa"/>
        <w:tblLook w:val="04A0" w:firstRow="1" w:lastRow="0" w:firstColumn="1" w:lastColumn="0" w:noHBand="0" w:noVBand="1"/>
      </w:tblPr>
      <w:tblGrid>
        <w:gridCol w:w="2879"/>
        <w:gridCol w:w="2879"/>
        <w:gridCol w:w="1580"/>
      </w:tblGrid>
      <w:tr w:rsidR="00531B84" w14:paraId="631AE993"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428D4799"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Name</w:t>
            </w:r>
          </w:p>
        </w:tc>
        <w:tc>
          <w:tcPr>
            <w:tcW w:w="2879" w:type="dxa"/>
            <w:tcBorders>
              <w:top w:val="single" w:sz="4" w:space="0" w:color="auto"/>
              <w:left w:val="single" w:sz="4" w:space="0" w:color="auto"/>
              <w:bottom w:val="single" w:sz="4" w:space="0" w:color="auto"/>
              <w:right w:val="single" w:sz="4" w:space="0" w:color="auto"/>
            </w:tcBorders>
            <w:hideMark/>
          </w:tcPr>
          <w:p w14:paraId="41008E60"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Organization</w:t>
            </w:r>
          </w:p>
        </w:tc>
        <w:tc>
          <w:tcPr>
            <w:tcW w:w="1580" w:type="dxa"/>
            <w:tcBorders>
              <w:top w:val="single" w:sz="4" w:space="0" w:color="auto"/>
              <w:left w:val="single" w:sz="4" w:space="0" w:color="auto"/>
              <w:bottom w:val="single" w:sz="4" w:space="0" w:color="auto"/>
              <w:right w:val="single" w:sz="4" w:space="0" w:color="auto"/>
            </w:tcBorders>
            <w:hideMark/>
          </w:tcPr>
          <w:p w14:paraId="4D62D1E4"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Country</w:t>
            </w:r>
          </w:p>
        </w:tc>
      </w:tr>
      <w:tr w:rsidR="00531B84" w14:paraId="27948C74" w14:textId="77777777" w:rsidTr="00531B84">
        <w:trPr>
          <w:trHeight w:val="300"/>
        </w:trPr>
        <w:tc>
          <w:tcPr>
            <w:tcW w:w="2879" w:type="dxa"/>
            <w:tcBorders>
              <w:top w:val="single" w:sz="4" w:space="0" w:color="auto"/>
              <w:left w:val="single" w:sz="4" w:space="0" w:color="auto"/>
              <w:bottom w:val="single" w:sz="4" w:space="0" w:color="auto"/>
              <w:right w:val="single" w:sz="4" w:space="0" w:color="auto"/>
            </w:tcBorders>
            <w:hideMark/>
          </w:tcPr>
          <w:p w14:paraId="1A7F8CC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Amparo </w:t>
            </w:r>
            <w:proofErr w:type="spellStart"/>
            <w:r>
              <w:rPr>
                <w:rFonts w:asciiTheme="majorHAnsi" w:hAnsiTheme="majorHAnsi" w:cstheme="majorHAnsi"/>
                <w:sz w:val="22"/>
                <w:szCs w:val="22"/>
              </w:rPr>
              <w:t>Peñafiel</w:t>
            </w:r>
            <w:proofErr w:type="spellEnd"/>
            <w:r>
              <w:rPr>
                <w:rFonts w:asciiTheme="majorHAnsi" w:hAnsiTheme="majorHAnsi" w:cstheme="majorHAnsi"/>
                <w:sz w:val="22"/>
                <w:szCs w:val="22"/>
              </w:rPr>
              <w:t xml:space="preserve"> </w:t>
            </w:r>
          </w:p>
        </w:tc>
        <w:tc>
          <w:tcPr>
            <w:tcW w:w="2879" w:type="dxa"/>
            <w:tcBorders>
              <w:top w:val="single" w:sz="4" w:space="0" w:color="auto"/>
              <w:left w:val="single" w:sz="4" w:space="0" w:color="auto"/>
              <w:bottom w:val="single" w:sz="4" w:space="0" w:color="auto"/>
              <w:right w:val="single" w:sz="4" w:space="0" w:color="auto"/>
            </w:tcBorders>
            <w:hideMark/>
          </w:tcPr>
          <w:p w14:paraId="2A47DEF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GAD </w:t>
            </w:r>
            <w:proofErr w:type="spellStart"/>
            <w:r>
              <w:rPr>
                <w:rFonts w:asciiTheme="majorHAnsi" w:hAnsiTheme="majorHAnsi" w:cstheme="majorHAnsi"/>
                <w:sz w:val="22"/>
                <w:szCs w:val="22"/>
              </w:rPr>
              <w:t>Tulcán</w:t>
            </w:r>
            <w:proofErr w:type="spellEnd"/>
          </w:p>
        </w:tc>
        <w:tc>
          <w:tcPr>
            <w:tcW w:w="1580" w:type="dxa"/>
            <w:tcBorders>
              <w:top w:val="single" w:sz="4" w:space="0" w:color="auto"/>
              <w:left w:val="single" w:sz="4" w:space="0" w:color="auto"/>
              <w:bottom w:val="single" w:sz="4" w:space="0" w:color="auto"/>
              <w:right w:val="single" w:sz="4" w:space="0" w:color="auto"/>
            </w:tcBorders>
            <w:hideMark/>
          </w:tcPr>
          <w:p w14:paraId="2240B60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702716CD"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08DD0A6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Juan Carlos </w:t>
            </w:r>
            <w:proofErr w:type="spellStart"/>
            <w:r>
              <w:rPr>
                <w:rFonts w:asciiTheme="majorHAnsi" w:hAnsiTheme="majorHAnsi" w:cstheme="majorHAnsi"/>
                <w:sz w:val="22"/>
                <w:szCs w:val="22"/>
              </w:rPr>
              <w:t>Patiño</w:t>
            </w:r>
            <w:proofErr w:type="spellEnd"/>
          </w:p>
        </w:tc>
        <w:tc>
          <w:tcPr>
            <w:tcW w:w="2879" w:type="dxa"/>
            <w:tcBorders>
              <w:top w:val="single" w:sz="4" w:space="0" w:color="auto"/>
              <w:left w:val="single" w:sz="4" w:space="0" w:color="auto"/>
              <w:bottom w:val="single" w:sz="4" w:space="0" w:color="auto"/>
              <w:right w:val="single" w:sz="4" w:space="0" w:color="auto"/>
            </w:tcBorders>
            <w:hideMark/>
          </w:tcPr>
          <w:p w14:paraId="22E5814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599CD1B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49712AB2" w14:textId="77777777" w:rsidTr="00531B84">
        <w:trPr>
          <w:trHeight w:val="280"/>
        </w:trPr>
        <w:tc>
          <w:tcPr>
            <w:tcW w:w="2879" w:type="dxa"/>
            <w:tcBorders>
              <w:top w:val="single" w:sz="4" w:space="0" w:color="auto"/>
              <w:left w:val="single" w:sz="4" w:space="0" w:color="auto"/>
              <w:bottom w:val="single" w:sz="4" w:space="0" w:color="auto"/>
              <w:right w:val="single" w:sz="4" w:space="0" w:color="auto"/>
            </w:tcBorders>
            <w:hideMark/>
          </w:tcPr>
          <w:p w14:paraId="26A299D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Angie Ortega</w:t>
            </w:r>
          </w:p>
        </w:tc>
        <w:tc>
          <w:tcPr>
            <w:tcW w:w="2879" w:type="dxa"/>
            <w:tcBorders>
              <w:top w:val="single" w:sz="4" w:space="0" w:color="auto"/>
              <w:left w:val="single" w:sz="4" w:space="0" w:color="auto"/>
              <w:bottom w:val="single" w:sz="4" w:space="0" w:color="auto"/>
              <w:right w:val="single" w:sz="4" w:space="0" w:color="auto"/>
            </w:tcBorders>
            <w:hideMark/>
          </w:tcPr>
          <w:p w14:paraId="46F42E7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20A7338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5ABEFD83"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157FC8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Cristian García</w:t>
            </w:r>
          </w:p>
        </w:tc>
        <w:tc>
          <w:tcPr>
            <w:tcW w:w="2879" w:type="dxa"/>
            <w:tcBorders>
              <w:top w:val="single" w:sz="4" w:space="0" w:color="auto"/>
              <w:left w:val="single" w:sz="4" w:space="0" w:color="auto"/>
              <w:bottom w:val="single" w:sz="4" w:space="0" w:color="auto"/>
              <w:right w:val="single" w:sz="4" w:space="0" w:color="auto"/>
            </w:tcBorders>
            <w:hideMark/>
          </w:tcPr>
          <w:p w14:paraId="62332EE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609BF97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149F4818"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6C1060E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Wilson Delgado</w:t>
            </w:r>
          </w:p>
        </w:tc>
        <w:tc>
          <w:tcPr>
            <w:tcW w:w="2879" w:type="dxa"/>
            <w:tcBorders>
              <w:top w:val="single" w:sz="4" w:space="0" w:color="auto"/>
              <w:left w:val="single" w:sz="4" w:space="0" w:color="auto"/>
              <w:bottom w:val="single" w:sz="4" w:space="0" w:color="auto"/>
              <w:right w:val="single" w:sz="4" w:space="0" w:color="auto"/>
            </w:tcBorders>
            <w:hideMark/>
          </w:tcPr>
          <w:p w14:paraId="4B6287B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1DFD2C7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1BCBDFF4"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3D9D6E0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Jose Manuel </w:t>
            </w:r>
            <w:proofErr w:type="spellStart"/>
            <w:r>
              <w:rPr>
                <w:rFonts w:asciiTheme="majorHAnsi" w:hAnsiTheme="majorHAnsi" w:cstheme="majorHAnsi"/>
                <w:sz w:val="22"/>
                <w:szCs w:val="22"/>
              </w:rPr>
              <w:t>Riaño</w:t>
            </w:r>
            <w:proofErr w:type="spellEnd"/>
          </w:p>
        </w:tc>
        <w:tc>
          <w:tcPr>
            <w:tcW w:w="2879" w:type="dxa"/>
            <w:tcBorders>
              <w:top w:val="single" w:sz="4" w:space="0" w:color="auto"/>
              <w:left w:val="single" w:sz="4" w:space="0" w:color="auto"/>
              <w:bottom w:val="single" w:sz="4" w:space="0" w:color="auto"/>
              <w:right w:val="single" w:sz="4" w:space="0" w:color="auto"/>
            </w:tcBorders>
            <w:hideMark/>
          </w:tcPr>
          <w:p w14:paraId="5B93BE7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4DFDC71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0EB0BFD1"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775B4D4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Narcisa Muriel</w:t>
            </w:r>
          </w:p>
        </w:tc>
        <w:tc>
          <w:tcPr>
            <w:tcW w:w="2879" w:type="dxa"/>
            <w:tcBorders>
              <w:top w:val="single" w:sz="4" w:space="0" w:color="auto"/>
              <w:left w:val="single" w:sz="4" w:space="0" w:color="auto"/>
              <w:bottom w:val="single" w:sz="4" w:space="0" w:color="auto"/>
              <w:right w:val="single" w:sz="4" w:space="0" w:color="auto"/>
            </w:tcBorders>
            <w:hideMark/>
          </w:tcPr>
          <w:p w14:paraId="04AFD0F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67F0747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3764A890"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2DBB6C7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Elena </w:t>
            </w:r>
            <w:proofErr w:type="spellStart"/>
            <w:r>
              <w:rPr>
                <w:rFonts w:asciiTheme="majorHAnsi" w:hAnsiTheme="majorHAnsi" w:cstheme="majorHAnsi"/>
                <w:sz w:val="22"/>
                <w:szCs w:val="22"/>
              </w:rPr>
              <w:t>Anganoy</w:t>
            </w:r>
            <w:proofErr w:type="spellEnd"/>
          </w:p>
        </w:tc>
        <w:tc>
          <w:tcPr>
            <w:tcW w:w="2879" w:type="dxa"/>
            <w:tcBorders>
              <w:top w:val="single" w:sz="4" w:space="0" w:color="auto"/>
              <w:left w:val="single" w:sz="4" w:space="0" w:color="auto"/>
              <w:bottom w:val="single" w:sz="4" w:space="0" w:color="auto"/>
              <w:right w:val="single" w:sz="4" w:space="0" w:color="auto"/>
            </w:tcBorders>
            <w:hideMark/>
          </w:tcPr>
          <w:p w14:paraId="0A3C421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44C0E6D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775600B3"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2BA369B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Liliana Duque</w:t>
            </w:r>
          </w:p>
        </w:tc>
        <w:tc>
          <w:tcPr>
            <w:tcW w:w="2879" w:type="dxa"/>
            <w:tcBorders>
              <w:top w:val="single" w:sz="4" w:space="0" w:color="auto"/>
              <w:left w:val="single" w:sz="4" w:space="0" w:color="auto"/>
              <w:bottom w:val="single" w:sz="4" w:space="0" w:color="auto"/>
              <w:right w:val="single" w:sz="4" w:space="0" w:color="auto"/>
            </w:tcBorders>
            <w:hideMark/>
          </w:tcPr>
          <w:p w14:paraId="371B5D4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Secretariat of Water</w:t>
            </w:r>
          </w:p>
        </w:tc>
        <w:tc>
          <w:tcPr>
            <w:tcW w:w="1580" w:type="dxa"/>
            <w:tcBorders>
              <w:top w:val="single" w:sz="4" w:space="0" w:color="auto"/>
              <w:left w:val="single" w:sz="4" w:space="0" w:color="auto"/>
              <w:bottom w:val="single" w:sz="4" w:space="0" w:color="auto"/>
              <w:right w:val="single" w:sz="4" w:space="0" w:color="auto"/>
            </w:tcBorders>
            <w:hideMark/>
          </w:tcPr>
          <w:p w14:paraId="2FD772A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746B3042"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3965CE4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Rosa </w:t>
            </w:r>
            <w:proofErr w:type="spellStart"/>
            <w:r>
              <w:rPr>
                <w:rFonts w:asciiTheme="majorHAnsi" w:hAnsiTheme="majorHAnsi" w:cstheme="majorHAnsi"/>
                <w:sz w:val="22"/>
                <w:szCs w:val="22"/>
              </w:rPr>
              <w:t>Arévalo</w:t>
            </w:r>
            <w:proofErr w:type="spellEnd"/>
          </w:p>
        </w:tc>
        <w:tc>
          <w:tcPr>
            <w:tcW w:w="2879" w:type="dxa"/>
            <w:tcBorders>
              <w:top w:val="single" w:sz="4" w:space="0" w:color="auto"/>
              <w:left w:val="single" w:sz="4" w:space="0" w:color="auto"/>
              <w:bottom w:val="single" w:sz="4" w:space="0" w:color="auto"/>
              <w:right w:val="single" w:sz="4" w:space="0" w:color="auto"/>
            </w:tcBorders>
            <w:hideMark/>
          </w:tcPr>
          <w:p w14:paraId="11A798B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Secretariat of Water</w:t>
            </w:r>
          </w:p>
        </w:tc>
        <w:tc>
          <w:tcPr>
            <w:tcW w:w="1580" w:type="dxa"/>
            <w:tcBorders>
              <w:top w:val="single" w:sz="4" w:space="0" w:color="auto"/>
              <w:left w:val="single" w:sz="4" w:space="0" w:color="auto"/>
              <w:bottom w:val="single" w:sz="4" w:space="0" w:color="auto"/>
              <w:right w:val="single" w:sz="4" w:space="0" w:color="auto"/>
            </w:tcBorders>
            <w:hideMark/>
          </w:tcPr>
          <w:p w14:paraId="659A88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0990B543"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4F2748B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Lorena Álvarez</w:t>
            </w:r>
          </w:p>
        </w:tc>
        <w:tc>
          <w:tcPr>
            <w:tcW w:w="2879" w:type="dxa"/>
            <w:tcBorders>
              <w:top w:val="single" w:sz="4" w:space="0" w:color="auto"/>
              <w:left w:val="single" w:sz="4" w:space="0" w:color="auto"/>
              <w:bottom w:val="single" w:sz="4" w:space="0" w:color="auto"/>
              <w:right w:val="single" w:sz="4" w:space="0" w:color="auto"/>
            </w:tcBorders>
            <w:hideMark/>
          </w:tcPr>
          <w:p w14:paraId="311D6E5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511E117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09EF6E42"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0F86733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Mónica Estacio</w:t>
            </w:r>
          </w:p>
        </w:tc>
        <w:tc>
          <w:tcPr>
            <w:tcW w:w="2879" w:type="dxa"/>
            <w:tcBorders>
              <w:top w:val="single" w:sz="4" w:space="0" w:color="auto"/>
              <w:left w:val="single" w:sz="4" w:space="0" w:color="auto"/>
              <w:bottom w:val="single" w:sz="4" w:space="0" w:color="auto"/>
              <w:right w:val="single" w:sz="4" w:space="0" w:color="auto"/>
            </w:tcBorders>
            <w:hideMark/>
          </w:tcPr>
          <w:p w14:paraId="33FE5DA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roofErr w:type="spellStart"/>
            <w:r>
              <w:rPr>
                <w:rFonts w:asciiTheme="majorHAnsi" w:hAnsiTheme="majorHAnsi" w:cstheme="majorHAnsi"/>
                <w:sz w:val="22"/>
                <w:szCs w:val="22"/>
              </w:rPr>
              <w:t>Cumbal</w:t>
            </w:r>
            <w:proofErr w:type="spellEnd"/>
            <w:r>
              <w:rPr>
                <w:rFonts w:asciiTheme="majorHAnsi" w:hAnsiTheme="majorHAnsi" w:cstheme="majorHAnsi"/>
                <w:sz w:val="22"/>
                <w:szCs w:val="22"/>
              </w:rPr>
              <w:t>)</w:t>
            </w:r>
          </w:p>
        </w:tc>
        <w:tc>
          <w:tcPr>
            <w:tcW w:w="1580" w:type="dxa"/>
            <w:tcBorders>
              <w:top w:val="single" w:sz="4" w:space="0" w:color="auto"/>
              <w:left w:val="single" w:sz="4" w:space="0" w:color="auto"/>
              <w:bottom w:val="single" w:sz="4" w:space="0" w:color="auto"/>
              <w:right w:val="single" w:sz="4" w:space="0" w:color="auto"/>
            </w:tcBorders>
            <w:hideMark/>
          </w:tcPr>
          <w:p w14:paraId="405B4EE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101D609F" w14:textId="77777777" w:rsidTr="00531B84">
        <w:tc>
          <w:tcPr>
            <w:tcW w:w="2879" w:type="dxa"/>
            <w:tcBorders>
              <w:top w:val="single" w:sz="4" w:space="0" w:color="auto"/>
              <w:left w:val="single" w:sz="4" w:space="0" w:color="auto"/>
              <w:bottom w:val="single" w:sz="4" w:space="0" w:color="auto"/>
              <w:right w:val="single" w:sz="4" w:space="0" w:color="auto"/>
            </w:tcBorders>
            <w:hideMark/>
          </w:tcPr>
          <w:p w14:paraId="4165882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Tatiana Morales</w:t>
            </w:r>
          </w:p>
        </w:tc>
        <w:tc>
          <w:tcPr>
            <w:tcW w:w="2879" w:type="dxa"/>
            <w:tcBorders>
              <w:top w:val="single" w:sz="4" w:space="0" w:color="auto"/>
              <w:left w:val="single" w:sz="4" w:space="0" w:color="auto"/>
              <w:bottom w:val="single" w:sz="4" w:space="0" w:color="auto"/>
              <w:right w:val="single" w:sz="4" w:space="0" w:color="auto"/>
            </w:tcBorders>
            <w:hideMark/>
          </w:tcPr>
          <w:p w14:paraId="6F2455F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Sustainable South</w:t>
            </w:r>
          </w:p>
        </w:tc>
        <w:tc>
          <w:tcPr>
            <w:tcW w:w="1580" w:type="dxa"/>
            <w:tcBorders>
              <w:top w:val="single" w:sz="4" w:space="0" w:color="auto"/>
              <w:left w:val="single" w:sz="4" w:space="0" w:color="auto"/>
              <w:bottom w:val="single" w:sz="4" w:space="0" w:color="auto"/>
              <w:right w:val="single" w:sz="4" w:space="0" w:color="auto"/>
            </w:tcBorders>
            <w:hideMark/>
          </w:tcPr>
          <w:p w14:paraId="6003E2B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Colombia</w:t>
            </w:r>
          </w:p>
        </w:tc>
      </w:tr>
    </w:tbl>
    <w:p w14:paraId="52107AF1" w14:textId="77777777" w:rsidR="00531B84" w:rsidRDefault="00531B84" w:rsidP="00531B84">
      <w:pPr>
        <w:jc w:val="both"/>
        <w:rPr>
          <w:rFonts w:asciiTheme="majorHAnsi" w:hAnsiTheme="majorHAnsi" w:cstheme="majorHAnsi"/>
          <w:b/>
          <w:bCs/>
          <w:lang w:eastAsia="es-ES"/>
        </w:rPr>
      </w:pPr>
    </w:p>
    <w:p w14:paraId="5D495ED1" w14:textId="77777777" w:rsidR="00531B84" w:rsidRDefault="00531B84" w:rsidP="00531B84">
      <w:pPr>
        <w:rPr>
          <w:rFonts w:asciiTheme="majorHAnsi" w:hAnsiTheme="majorHAnsi" w:cstheme="majorHAnsi"/>
          <w:b/>
          <w:bCs/>
        </w:rPr>
      </w:pPr>
      <w:r>
        <w:rPr>
          <w:rFonts w:asciiTheme="majorHAnsi" w:hAnsiTheme="majorHAnsi" w:cstheme="majorHAnsi"/>
        </w:rPr>
        <w:br w:type="page"/>
      </w:r>
      <w:r>
        <w:rPr>
          <w:rFonts w:asciiTheme="majorHAnsi" w:hAnsiTheme="majorHAnsi" w:cstheme="majorHAnsi"/>
          <w:b/>
          <w:bCs/>
        </w:rPr>
        <w:t xml:space="preserve">Mira </w:t>
      </w:r>
      <w:proofErr w:type="spellStart"/>
      <w:r>
        <w:rPr>
          <w:rFonts w:asciiTheme="majorHAnsi" w:hAnsiTheme="majorHAnsi" w:cstheme="majorHAnsi"/>
          <w:b/>
          <w:bCs/>
        </w:rPr>
        <w:t>Mataje</w:t>
      </w:r>
      <w:proofErr w:type="spellEnd"/>
      <w:r>
        <w:rPr>
          <w:rFonts w:asciiTheme="majorHAnsi" w:hAnsiTheme="majorHAnsi" w:cstheme="majorHAnsi"/>
          <w:b/>
          <w:bCs/>
        </w:rPr>
        <w:t xml:space="preserve"> Group </w:t>
      </w:r>
    </w:p>
    <w:p w14:paraId="62C76E03" w14:textId="77777777" w:rsidR="00531B84" w:rsidRDefault="00531B84" w:rsidP="00531B84">
      <w:pPr>
        <w:jc w:val="both"/>
        <w:rPr>
          <w:rFonts w:asciiTheme="majorHAnsi" w:hAnsiTheme="majorHAnsi" w:cstheme="majorHAnsi"/>
          <w:b/>
          <w:bCs/>
        </w:rPr>
      </w:pPr>
    </w:p>
    <w:tbl>
      <w:tblPr>
        <w:tblStyle w:val="TableGrid"/>
        <w:tblW w:w="0" w:type="auto"/>
        <w:tblInd w:w="0" w:type="dxa"/>
        <w:tblLook w:val="04A0" w:firstRow="1" w:lastRow="0" w:firstColumn="1" w:lastColumn="0" w:noHBand="0" w:noVBand="1"/>
      </w:tblPr>
      <w:tblGrid>
        <w:gridCol w:w="2689"/>
        <w:gridCol w:w="3685"/>
        <w:gridCol w:w="1559"/>
      </w:tblGrid>
      <w:tr w:rsidR="00531B84" w14:paraId="345115D3"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17D44D1F"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Name</w:t>
            </w:r>
          </w:p>
        </w:tc>
        <w:tc>
          <w:tcPr>
            <w:tcW w:w="3685" w:type="dxa"/>
            <w:tcBorders>
              <w:top w:val="single" w:sz="4" w:space="0" w:color="auto"/>
              <w:left w:val="single" w:sz="4" w:space="0" w:color="auto"/>
              <w:bottom w:val="single" w:sz="4" w:space="0" w:color="auto"/>
              <w:right w:val="single" w:sz="4" w:space="0" w:color="auto"/>
            </w:tcBorders>
            <w:hideMark/>
          </w:tcPr>
          <w:p w14:paraId="469F648B"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Organization</w:t>
            </w:r>
          </w:p>
        </w:tc>
        <w:tc>
          <w:tcPr>
            <w:tcW w:w="1559" w:type="dxa"/>
            <w:tcBorders>
              <w:top w:val="single" w:sz="4" w:space="0" w:color="auto"/>
              <w:left w:val="single" w:sz="4" w:space="0" w:color="auto"/>
              <w:bottom w:val="single" w:sz="4" w:space="0" w:color="auto"/>
              <w:right w:val="single" w:sz="4" w:space="0" w:color="auto"/>
            </w:tcBorders>
            <w:hideMark/>
          </w:tcPr>
          <w:p w14:paraId="6BE110DE"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Country</w:t>
            </w:r>
          </w:p>
        </w:tc>
      </w:tr>
      <w:tr w:rsidR="00531B84" w14:paraId="4454FA79"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25BF1F30"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Alvaro </w:t>
            </w:r>
            <w:proofErr w:type="spellStart"/>
            <w:r>
              <w:rPr>
                <w:rFonts w:asciiTheme="majorHAnsi" w:hAnsiTheme="majorHAnsi" w:cstheme="majorHAnsi"/>
                <w:sz w:val="22"/>
                <w:szCs w:val="22"/>
              </w:rPr>
              <w:t>Rosero</w:t>
            </w:r>
            <w:proofErr w:type="spellEnd"/>
            <w:r>
              <w:rPr>
                <w:rFonts w:asciiTheme="majorHAnsi" w:hAnsiTheme="majorHAnsi" w:cstheme="majorHAnsi"/>
                <w:sz w:val="22"/>
                <w:szCs w:val="22"/>
              </w:rPr>
              <w:t xml:space="preserve"> </w:t>
            </w:r>
            <w:proofErr w:type="spellStart"/>
            <w:r>
              <w:rPr>
                <w:rFonts w:asciiTheme="majorHAnsi" w:hAnsiTheme="majorHAnsi" w:cstheme="majorHAnsi"/>
                <w:sz w:val="22"/>
                <w:szCs w:val="22"/>
              </w:rPr>
              <w:t>Sinisterra</w:t>
            </w:r>
            <w:proofErr w:type="spellEnd"/>
            <w:r>
              <w:rPr>
                <w:rFonts w:asciiTheme="majorHAnsi" w:hAnsiTheme="majorHAnsi" w:cstheme="majorHAnsi"/>
                <w:sz w:val="22"/>
                <w:szCs w:val="22"/>
              </w:rPr>
              <w:t xml:space="preserve"> </w:t>
            </w:r>
          </w:p>
        </w:tc>
        <w:tc>
          <w:tcPr>
            <w:tcW w:w="3685" w:type="dxa"/>
            <w:tcBorders>
              <w:top w:val="single" w:sz="4" w:space="0" w:color="auto"/>
              <w:left w:val="single" w:sz="4" w:space="0" w:color="auto"/>
              <w:bottom w:val="single" w:sz="4" w:space="0" w:color="auto"/>
              <w:right w:val="single" w:sz="4" w:space="0" w:color="auto"/>
            </w:tcBorders>
            <w:hideMark/>
          </w:tcPr>
          <w:p w14:paraId="301C3E9E"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 xml:space="preserve">Bajo Mira Border Community Council </w:t>
            </w:r>
          </w:p>
        </w:tc>
        <w:tc>
          <w:tcPr>
            <w:tcW w:w="1559" w:type="dxa"/>
            <w:tcBorders>
              <w:top w:val="single" w:sz="4" w:space="0" w:color="auto"/>
              <w:left w:val="single" w:sz="4" w:space="0" w:color="auto"/>
              <w:bottom w:val="single" w:sz="4" w:space="0" w:color="auto"/>
              <w:right w:val="single" w:sz="4" w:space="0" w:color="auto"/>
            </w:tcBorders>
            <w:hideMark/>
          </w:tcPr>
          <w:p w14:paraId="469B067E"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21227CFA"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0B19C09D" w14:textId="77777777" w:rsidR="00531B84" w:rsidRDefault="00531B84">
            <w:pPr>
              <w:pStyle w:val="NoSpacing"/>
              <w:jc w:val="both"/>
              <w:rPr>
                <w:rFonts w:asciiTheme="majorHAnsi" w:hAnsiTheme="majorHAnsi" w:cstheme="majorHAnsi"/>
                <w:sz w:val="22"/>
                <w:szCs w:val="22"/>
              </w:rPr>
            </w:pPr>
            <w:proofErr w:type="spellStart"/>
            <w:r>
              <w:rPr>
                <w:rFonts w:asciiTheme="majorHAnsi" w:hAnsiTheme="majorHAnsi" w:cstheme="majorHAnsi"/>
                <w:sz w:val="22"/>
                <w:szCs w:val="22"/>
              </w:rPr>
              <w:t>Lidoro</w:t>
            </w:r>
            <w:proofErr w:type="spellEnd"/>
            <w:r>
              <w:rPr>
                <w:rFonts w:asciiTheme="majorHAnsi" w:hAnsiTheme="majorHAnsi" w:cstheme="majorHAnsi"/>
                <w:sz w:val="22"/>
                <w:szCs w:val="22"/>
              </w:rPr>
              <w:t xml:space="preserve"> Hurtado </w:t>
            </w:r>
            <w:proofErr w:type="spellStart"/>
            <w:r>
              <w:rPr>
                <w:rFonts w:asciiTheme="majorHAnsi" w:hAnsiTheme="majorHAnsi" w:cstheme="majorHAnsi"/>
                <w:sz w:val="22"/>
                <w:szCs w:val="22"/>
              </w:rPr>
              <w:t>Quiñones</w:t>
            </w:r>
            <w:proofErr w:type="spellEnd"/>
            <w:r>
              <w:rPr>
                <w:rFonts w:asciiTheme="majorHAnsi" w:hAnsiTheme="majorHAnsi" w:cstheme="majorHAnsi"/>
                <w:sz w:val="22"/>
                <w:szCs w:val="22"/>
              </w:rPr>
              <w:t xml:space="preserve">  </w:t>
            </w:r>
          </w:p>
        </w:tc>
        <w:tc>
          <w:tcPr>
            <w:tcW w:w="3685" w:type="dxa"/>
            <w:tcBorders>
              <w:top w:val="single" w:sz="4" w:space="0" w:color="auto"/>
              <w:left w:val="single" w:sz="4" w:space="0" w:color="auto"/>
              <w:bottom w:val="single" w:sz="4" w:space="0" w:color="auto"/>
              <w:right w:val="single" w:sz="4" w:space="0" w:color="auto"/>
            </w:tcBorders>
            <w:hideMark/>
          </w:tcPr>
          <w:p w14:paraId="75FEF38A"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 xml:space="preserve">Bajo Mira Border Community Council </w:t>
            </w:r>
          </w:p>
        </w:tc>
        <w:tc>
          <w:tcPr>
            <w:tcW w:w="1559" w:type="dxa"/>
            <w:tcBorders>
              <w:top w:val="single" w:sz="4" w:space="0" w:color="auto"/>
              <w:left w:val="single" w:sz="4" w:space="0" w:color="auto"/>
              <w:bottom w:val="single" w:sz="4" w:space="0" w:color="auto"/>
              <w:right w:val="single" w:sz="4" w:space="0" w:color="auto"/>
            </w:tcBorders>
            <w:hideMark/>
          </w:tcPr>
          <w:p w14:paraId="50D1F14A"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3769F832"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4321352C"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Daniel Pay</w:t>
            </w:r>
          </w:p>
        </w:tc>
        <w:tc>
          <w:tcPr>
            <w:tcW w:w="3685" w:type="dxa"/>
            <w:tcBorders>
              <w:top w:val="single" w:sz="4" w:space="0" w:color="auto"/>
              <w:left w:val="single" w:sz="4" w:space="0" w:color="auto"/>
              <w:bottom w:val="single" w:sz="4" w:space="0" w:color="auto"/>
              <w:right w:val="single" w:sz="4" w:space="0" w:color="auto"/>
            </w:tcBorders>
            <w:hideMark/>
          </w:tcPr>
          <w:p w14:paraId="6C01B538"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 xml:space="preserve">Awa </w:t>
            </w:r>
            <w:proofErr w:type="spellStart"/>
            <w:r>
              <w:rPr>
                <w:rFonts w:asciiTheme="majorHAnsi" w:hAnsiTheme="majorHAnsi" w:cstheme="majorHAnsi"/>
                <w:color w:val="000000"/>
                <w:sz w:val="22"/>
                <w:szCs w:val="22"/>
              </w:rPr>
              <w:t>Altrópico</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18921630"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14C48268"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776357F3"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Fernando </w:t>
            </w:r>
            <w:proofErr w:type="spellStart"/>
            <w:r>
              <w:rPr>
                <w:rFonts w:asciiTheme="majorHAnsi" w:hAnsiTheme="majorHAnsi" w:cstheme="majorHAnsi"/>
                <w:sz w:val="22"/>
                <w:szCs w:val="22"/>
              </w:rPr>
              <w:t>Ibujes</w:t>
            </w:r>
            <w:proofErr w:type="spellEnd"/>
            <w:r>
              <w:rPr>
                <w:rFonts w:asciiTheme="majorHAnsi" w:hAnsiTheme="majorHAnsi" w:cstheme="majorHAnsi"/>
                <w:sz w:val="22"/>
                <w:szCs w:val="22"/>
              </w:rPr>
              <w:t xml:space="preserve"> </w:t>
            </w:r>
          </w:p>
        </w:tc>
        <w:tc>
          <w:tcPr>
            <w:tcW w:w="3685" w:type="dxa"/>
            <w:tcBorders>
              <w:top w:val="single" w:sz="4" w:space="0" w:color="auto"/>
              <w:left w:val="single" w:sz="4" w:space="0" w:color="auto"/>
              <w:bottom w:val="single" w:sz="4" w:space="0" w:color="auto"/>
              <w:right w:val="single" w:sz="4" w:space="0" w:color="auto"/>
            </w:tcBorders>
            <w:hideMark/>
          </w:tcPr>
          <w:p w14:paraId="3931F18D"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HIVOS</w:t>
            </w:r>
          </w:p>
        </w:tc>
        <w:tc>
          <w:tcPr>
            <w:tcW w:w="1559" w:type="dxa"/>
            <w:tcBorders>
              <w:top w:val="single" w:sz="4" w:space="0" w:color="auto"/>
              <w:left w:val="single" w:sz="4" w:space="0" w:color="auto"/>
              <w:bottom w:val="single" w:sz="4" w:space="0" w:color="auto"/>
              <w:right w:val="single" w:sz="4" w:space="0" w:color="auto"/>
            </w:tcBorders>
            <w:hideMark/>
          </w:tcPr>
          <w:p w14:paraId="4C0C73D5"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27E71B14"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51CB82F5"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Roberto Arends</w:t>
            </w:r>
          </w:p>
        </w:tc>
        <w:tc>
          <w:tcPr>
            <w:tcW w:w="3685" w:type="dxa"/>
            <w:tcBorders>
              <w:top w:val="single" w:sz="4" w:space="0" w:color="auto"/>
              <w:left w:val="single" w:sz="4" w:space="0" w:color="auto"/>
              <w:bottom w:val="single" w:sz="4" w:space="0" w:color="auto"/>
              <w:right w:val="single" w:sz="4" w:space="0" w:color="auto"/>
            </w:tcBorders>
            <w:hideMark/>
          </w:tcPr>
          <w:p w14:paraId="076BCD2B"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color w:val="000000"/>
                <w:sz w:val="22"/>
                <w:szCs w:val="22"/>
              </w:rPr>
              <w:t>MAE</w:t>
            </w:r>
          </w:p>
        </w:tc>
        <w:tc>
          <w:tcPr>
            <w:tcW w:w="1559" w:type="dxa"/>
            <w:tcBorders>
              <w:top w:val="single" w:sz="4" w:space="0" w:color="auto"/>
              <w:left w:val="single" w:sz="4" w:space="0" w:color="auto"/>
              <w:bottom w:val="single" w:sz="4" w:space="0" w:color="auto"/>
              <w:right w:val="single" w:sz="4" w:space="0" w:color="auto"/>
            </w:tcBorders>
            <w:hideMark/>
          </w:tcPr>
          <w:p w14:paraId="4DAAAE22"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63E49C20"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6806A81A"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Jaime </w:t>
            </w:r>
            <w:proofErr w:type="spellStart"/>
            <w:r>
              <w:rPr>
                <w:rFonts w:asciiTheme="majorHAnsi" w:hAnsiTheme="majorHAnsi" w:cstheme="majorHAnsi"/>
                <w:sz w:val="22"/>
                <w:szCs w:val="22"/>
              </w:rPr>
              <w:t>Nastacuas</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626BE57B"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UNIPA</w:t>
            </w:r>
          </w:p>
        </w:tc>
        <w:tc>
          <w:tcPr>
            <w:tcW w:w="1559" w:type="dxa"/>
            <w:tcBorders>
              <w:top w:val="single" w:sz="4" w:space="0" w:color="auto"/>
              <w:left w:val="single" w:sz="4" w:space="0" w:color="auto"/>
              <w:bottom w:val="single" w:sz="4" w:space="0" w:color="auto"/>
              <w:right w:val="single" w:sz="4" w:space="0" w:color="auto"/>
            </w:tcBorders>
            <w:hideMark/>
          </w:tcPr>
          <w:p w14:paraId="604F7912"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Colombia</w:t>
            </w:r>
          </w:p>
        </w:tc>
      </w:tr>
      <w:tr w:rsidR="00531B84" w14:paraId="50DC4C9F"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544669BD"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Germán Ortiz</w:t>
            </w:r>
          </w:p>
        </w:tc>
        <w:tc>
          <w:tcPr>
            <w:tcW w:w="3685" w:type="dxa"/>
            <w:tcBorders>
              <w:top w:val="single" w:sz="4" w:space="0" w:color="auto"/>
              <w:left w:val="single" w:sz="4" w:space="0" w:color="auto"/>
              <w:bottom w:val="single" w:sz="4" w:space="0" w:color="auto"/>
              <w:right w:val="single" w:sz="4" w:space="0" w:color="auto"/>
            </w:tcBorders>
            <w:hideMark/>
          </w:tcPr>
          <w:p w14:paraId="2C536A01"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FCAE</w:t>
            </w:r>
          </w:p>
        </w:tc>
        <w:tc>
          <w:tcPr>
            <w:tcW w:w="1559" w:type="dxa"/>
            <w:tcBorders>
              <w:top w:val="single" w:sz="4" w:space="0" w:color="auto"/>
              <w:left w:val="single" w:sz="4" w:space="0" w:color="auto"/>
              <w:bottom w:val="single" w:sz="4" w:space="0" w:color="auto"/>
              <w:right w:val="single" w:sz="4" w:space="0" w:color="auto"/>
            </w:tcBorders>
            <w:hideMark/>
          </w:tcPr>
          <w:p w14:paraId="171662E3"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412F7041"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2E744568"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Javier León</w:t>
            </w:r>
          </w:p>
        </w:tc>
        <w:tc>
          <w:tcPr>
            <w:tcW w:w="3685" w:type="dxa"/>
            <w:tcBorders>
              <w:top w:val="single" w:sz="4" w:space="0" w:color="auto"/>
              <w:left w:val="single" w:sz="4" w:space="0" w:color="auto"/>
              <w:bottom w:val="single" w:sz="4" w:space="0" w:color="auto"/>
              <w:right w:val="single" w:sz="4" w:space="0" w:color="auto"/>
            </w:tcBorders>
            <w:hideMark/>
          </w:tcPr>
          <w:p w14:paraId="3D9771DC"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WFP</w:t>
            </w:r>
          </w:p>
        </w:tc>
        <w:tc>
          <w:tcPr>
            <w:tcW w:w="1559" w:type="dxa"/>
            <w:tcBorders>
              <w:top w:val="single" w:sz="4" w:space="0" w:color="auto"/>
              <w:left w:val="single" w:sz="4" w:space="0" w:color="auto"/>
              <w:bottom w:val="single" w:sz="4" w:space="0" w:color="auto"/>
              <w:right w:val="single" w:sz="4" w:space="0" w:color="auto"/>
            </w:tcBorders>
            <w:hideMark/>
          </w:tcPr>
          <w:p w14:paraId="75F7DEE8"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17C2E959"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53F23EC2"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Gilberto </w:t>
            </w:r>
            <w:proofErr w:type="spellStart"/>
            <w:r>
              <w:rPr>
                <w:rFonts w:asciiTheme="majorHAnsi" w:hAnsiTheme="majorHAnsi" w:cstheme="majorHAnsi"/>
                <w:sz w:val="22"/>
                <w:szCs w:val="22"/>
              </w:rPr>
              <w:t>Cuajiboy</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0F5E8DD1"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AWÁ Center Federation</w:t>
            </w:r>
          </w:p>
        </w:tc>
        <w:tc>
          <w:tcPr>
            <w:tcW w:w="1559" w:type="dxa"/>
            <w:tcBorders>
              <w:top w:val="single" w:sz="4" w:space="0" w:color="auto"/>
              <w:left w:val="single" w:sz="4" w:space="0" w:color="auto"/>
              <w:bottom w:val="single" w:sz="4" w:space="0" w:color="auto"/>
              <w:right w:val="single" w:sz="4" w:space="0" w:color="auto"/>
            </w:tcBorders>
            <w:hideMark/>
          </w:tcPr>
          <w:p w14:paraId="39734FA3"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4BC27AD7"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2B7EB999"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Alberto </w:t>
            </w:r>
            <w:proofErr w:type="spellStart"/>
            <w:r>
              <w:rPr>
                <w:rFonts w:asciiTheme="majorHAnsi" w:hAnsiTheme="majorHAnsi" w:cstheme="majorHAnsi"/>
                <w:sz w:val="22"/>
                <w:szCs w:val="22"/>
              </w:rPr>
              <w:t>Caicedo</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37A2FA40"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El Pan Community</w:t>
            </w:r>
          </w:p>
        </w:tc>
        <w:tc>
          <w:tcPr>
            <w:tcW w:w="1559" w:type="dxa"/>
            <w:tcBorders>
              <w:top w:val="single" w:sz="4" w:space="0" w:color="auto"/>
              <w:left w:val="single" w:sz="4" w:space="0" w:color="auto"/>
              <w:bottom w:val="single" w:sz="4" w:space="0" w:color="auto"/>
              <w:right w:val="single" w:sz="4" w:space="0" w:color="auto"/>
            </w:tcBorders>
            <w:hideMark/>
          </w:tcPr>
          <w:p w14:paraId="026730A9"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090B869F"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7EEF73D4"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Estella Gómez</w:t>
            </w:r>
          </w:p>
        </w:tc>
        <w:tc>
          <w:tcPr>
            <w:tcW w:w="3685" w:type="dxa"/>
            <w:tcBorders>
              <w:top w:val="single" w:sz="4" w:space="0" w:color="auto"/>
              <w:left w:val="single" w:sz="4" w:space="0" w:color="auto"/>
              <w:bottom w:val="single" w:sz="4" w:space="0" w:color="auto"/>
              <w:right w:val="single" w:sz="4" w:space="0" w:color="auto"/>
            </w:tcBorders>
            <w:hideMark/>
          </w:tcPr>
          <w:p w14:paraId="433B882C"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WWF Co</w:t>
            </w:r>
          </w:p>
        </w:tc>
        <w:tc>
          <w:tcPr>
            <w:tcW w:w="1559" w:type="dxa"/>
            <w:tcBorders>
              <w:top w:val="single" w:sz="4" w:space="0" w:color="auto"/>
              <w:left w:val="single" w:sz="4" w:space="0" w:color="auto"/>
              <w:bottom w:val="single" w:sz="4" w:space="0" w:color="auto"/>
              <w:right w:val="single" w:sz="4" w:space="0" w:color="auto"/>
            </w:tcBorders>
            <w:hideMark/>
          </w:tcPr>
          <w:p w14:paraId="5DE3D913"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Colombia</w:t>
            </w:r>
          </w:p>
        </w:tc>
      </w:tr>
      <w:tr w:rsidR="00531B84" w14:paraId="69AEF45A"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1A3837A3"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Alberto Andrade</w:t>
            </w:r>
          </w:p>
        </w:tc>
        <w:tc>
          <w:tcPr>
            <w:tcW w:w="3685" w:type="dxa"/>
            <w:tcBorders>
              <w:top w:val="single" w:sz="4" w:space="0" w:color="auto"/>
              <w:left w:val="single" w:sz="4" w:space="0" w:color="auto"/>
              <w:bottom w:val="single" w:sz="4" w:space="0" w:color="auto"/>
              <w:right w:val="single" w:sz="4" w:space="0" w:color="auto"/>
            </w:tcBorders>
            <w:hideMark/>
          </w:tcPr>
          <w:p w14:paraId="79BB32B1"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UNIPA</w:t>
            </w:r>
          </w:p>
        </w:tc>
        <w:tc>
          <w:tcPr>
            <w:tcW w:w="1559" w:type="dxa"/>
            <w:tcBorders>
              <w:top w:val="single" w:sz="4" w:space="0" w:color="auto"/>
              <w:left w:val="single" w:sz="4" w:space="0" w:color="auto"/>
              <w:bottom w:val="single" w:sz="4" w:space="0" w:color="auto"/>
              <w:right w:val="single" w:sz="4" w:space="0" w:color="auto"/>
            </w:tcBorders>
            <w:hideMark/>
          </w:tcPr>
          <w:p w14:paraId="1D949F46"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Colombia</w:t>
            </w:r>
          </w:p>
        </w:tc>
      </w:tr>
      <w:tr w:rsidR="00531B84" w14:paraId="2513B331"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77E11C2D"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Guillermo </w:t>
            </w:r>
            <w:proofErr w:type="spellStart"/>
            <w:r>
              <w:rPr>
                <w:rFonts w:asciiTheme="majorHAnsi" w:hAnsiTheme="majorHAnsi" w:cstheme="majorHAnsi"/>
                <w:sz w:val="22"/>
                <w:szCs w:val="22"/>
              </w:rPr>
              <w:t>Cantillo</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1202D161"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color w:val="000000"/>
                <w:sz w:val="22"/>
                <w:szCs w:val="22"/>
              </w:rPr>
              <w:t xml:space="preserve">La </w:t>
            </w:r>
            <w:proofErr w:type="spellStart"/>
            <w:r>
              <w:rPr>
                <w:rFonts w:asciiTheme="majorHAnsi" w:hAnsiTheme="majorHAnsi" w:cstheme="majorHAnsi"/>
                <w:color w:val="000000"/>
                <w:sz w:val="22"/>
                <w:szCs w:val="22"/>
              </w:rPr>
              <w:t>Güisa</w:t>
            </w:r>
            <w:proofErr w:type="spellEnd"/>
            <w:r>
              <w:rPr>
                <w:rFonts w:asciiTheme="majorHAnsi" w:hAnsiTheme="majorHAnsi" w:cstheme="majorHAnsi"/>
                <w:color w:val="000000"/>
                <w:sz w:val="22"/>
                <w:szCs w:val="22"/>
              </w:rPr>
              <w:t xml:space="preserve"> Basin Council</w:t>
            </w:r>
          </w:p>
        </w:tc>
        <w:tc>
          <w:tcPr>
            <w:tcW w:w="1559" w:type="dxa"/>
            <w:tcBorders>
              <w:top w:val="single" w:sz="4" w:space="0" w:color="auto"/>
              <w:left w:val="single" w:sz="4" w:space="0" w:color="auto"/>
              <w:bottom w:val="single" w:sz="4" w:space="0" w:color="auto"/>
              <w:right w:val="single" w:sz="4" w:space="0" w:color="auto"/>
            </w:tcBorders>
            <w:hideMark/>
          </w:tcPr>
          <w:p w14:paraId="1127206D"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41198F06"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7FCE1E1D"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Segundo Aza</w:t>
            </w:r>
          </w:p>
        </w:tc>
        <w:tc>
          <w:tcPr>
            <w:tcW w:w="3685" w:type="dxa"/>
            <w:tcBorders>
              <w:top w:val="single" w:sz="4" w:space="0" w:color="auto"/>
              <w:left w:val="single" w:sz="4" w:space="0" w:color="auto"/>
              <w:bottom w:val="single" w:sz="4" w:space="0" w:color="auto"/>
              <w:right w:val="single" w:sz="4" w:space="0" w:color="auto"/>
            </w:tcBorders>
            <w:hideMark/>
          </w:tcPr>
          <w:p w14:paraId="21662B09"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color w:val="000000"/>
                <w:sz w:val="22"/>
                <w:szCs w:val="22"/>
              </w:rPr>
              <w:t>Sustainable South</w:t>
            </w:r>
          </w:p>
        </w:tc>
        <w:tc>
          <w:tcPr>
            <w:tcW w:w="1559" w:type="dxa"/>
            <w:tcBorders>
              <w:top w:val="single" w:sz="4" w:space="0" w:color="auto"/>
              <w:left w:val="single" w:sz="4" w:space="0" w:color="auto"/>
              <w:bottom w:val="single" w:sz="4" w:space="0" w:color="auto"/>
              <w:right w:val="single" w:sz="4" w:space="0" w:color="auto"/>
            </w:tcBorders>
            <w:hideMark/>
          </w:tcPr>
          <w:p w14:paraId="678DAC58"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Colombia</w:t>
            </w:r>
          </w:p>
        </w:tc>
      </w:tr>
      <w:tr w:rsidR="00531B84" w14:paraId="43A85015"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0C90B7F8"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Henry </w:t>
            </w:r>
            <w:proofErr w:type="spellStart"/>
            <w:r>
              <w:rPr>
                <w:rFonts w:asciiTheme="majorHAnsi" w:hAnsiTheme="majorHAnsi" w:cstheme="majorHAnsi"/>
                <w:sz w:val="22"/>
                <w:szCs w:val="22"/>
              </w:rPr>
              <w:t>Vinueza</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26EE4FF4"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 xml:space="preserve">Association of Irrigation Boards of the Northern Region </w:t>
            </w:r>
          </w:p>
        </w:tc>
        <w:tc>
          <w:tcPr>
            <w:tcW w:w="1559" w:type="dxa"/>
            <w:tcBorders>
              <w:top w:val="single" w:sz="4" w:space="0" w:color="auto"/>
              <w:left w:val="single" w:sz="4" w:space="0" w:color="auto"/>
              <w:bottom w:val="single" w:sz="4" w:space="0" w:color="auto"/>
              <w:right w:val="single" w:sz="4" w:space="0" w:color="auto"/>
            </w:tcBorders>
            <w:hideMark/>
          </w:tcPr>
          <w:p w14:paraId="1F7E1996"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3297FCBE"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2B14FF23"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Silvio Álvarez</w:t>
            </w:r>
          </w:p>
        </w:tc>
        <w:tc>
          <w:tcPr>
            <w:tcW w:w="3685" w:type="dxa"/>
            <w:tcBorders>
              <w:top w:val="single" w:sz="4" w:space="0" w:color="auto"/>
              <w:left w:val="single" w:sz="4" w:space="0" w:color="auto"/>
              <w:bottom w:val="single" w:sz="4" w:space="0" w:color="auto"/>
              <w:right w:val="single" w:sz="4" w:space="0" w:color="auto"/>
            </w:tcBorders>
            <w:hideMark/>
          </w:tcPr>
          <w:p w14:paraId="5F8C9C75"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AWÁ Center Federation</w:t>
            </w:r>
          </w:p>
        </w:tc>
        <w:tc>
          <w:tcPr>
            <w:tcW w:w="1559" w:type="dxa"/>
            <w:tcBorders>
              <w:top w:val="single" w:sz="4" w:space="0" w:color="auto"/>
              <w:left w:val="single" w:sz="4" w:space="0" w:color="auto"/>
              <w:bottom w:val="single" w:sz="4" w:space="0" w:color="auto"/>
              <w:right w:val="single" w:sz="4" w:space="0" w:color="auto"/>
            </w:tcBorders>
            <w:hideMark/>
          </w:tcPr>
          <w:p w14:paraId="305B1DEE"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6B173903"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0BC7D13B" w14:textId="77777777" w:rsidR="00531B84" w:rsidRDefault="00531B84">
            <w:pPr>
              <w:pStyle w:val="NoSpacing"/>
              <w:jc w:val="both"/>
              <w:rPr>
                <w:rFonts w:asciiTheme="majorHAnsi" w:hAnsiTheme="majorHAnsi" w:cstheme="majorHAnsi"/>
                <w:sz w:val="22"/>
                <w:szCs w:val="22"/>
              </w:rPr>
            </w:pPr>
            <w:proofErr w:type="spellStart"/>
            <w:r>
              <w:rPr>
                <w:rFonts w:asciiTheme="majorHAnsi" w:hAnsiTheme="majorHAnsi" w:cstheme="majorHAnsi"/>
                <w:sz w:val="22"/>
                <w:szCs w:val="22"/>
              </w:rPr>
              <w:t>Marcial</w:t>
            </w:r>
            <w:proofErr w:type="spellEnd"/>
            <w:r>
              <w:rPr>
                <w:rFonts w:asciiTheme="majorHAnsi" w:hAnsiTheme="majorHAnsi" w:cstheme="majorHAnsi"/>
                <w:sz w:val="22"/>
                <w:szCs w:val="22"/>
              </w:rPr>
              <w:t xml:space="preserve"> </w:t>
            </w:r>
            <w:proofErr w:type="spellStart"/>
            <w:r>
              <w:rPr>
                <w:rFonts w:asciiTheme="majorHAnsi" w:hAnsiTheme="majorHAnsi" w:cstheme="majorHAnsi"/>
                <w:sz w:val="22"/>
                <w:szCs w:val="22"/>
              </w:rPr>
              <w:t>Gamboa</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0BB26D7F" w14:textId="77777777" w:rsidR="00531B84" w:rsidRPr="00531B84" w:rsidRDefault="00531B84">
            <w:pPr>
              <w:pStyle w:val="NoSpacing"/>
              <w:jc w:val="both"/>
              <w:rPr>
                <w:rFonts w:asciiTheme="majorHAnsi" w:hAnsiTheme="majorHAnsi" w:cstheme="majorHAnsi"/>
                <w:color w:val="000000"/>
                <w:sz w:val="22"/>
                <w:szCs w:val="22"/>
                <w:lang w:val="es-PA"/>
              </w:rPr>
            </w:pPr>
            <w:r w:rsidRPr="00531B84">
              <w:rPr>
                <w:rFonts w:asciiTheme="majorHAnsi" w:hAnsiTheme="majorHAnsi" w:cstheme="majorHAnsi"/>
                <w:color w:val="000000"/>
                <w:sz w:val="22"/>
                <w:szCs w:val="22"/>
                <w:lang w:val="es-PA"/>
              </w:rPr>
              <w:t xml:space="preserve">La Espriella </w:t>
            </w:r>
            <w:proofErr w:type="spellStart"/>
            <w:r w:rsidRPr="00531B84">
              <w:rPr>
                <w:rFonts w:asciiTheme="majorHAnsi" w:hAnsiTheme="majorHAnsi" w:cstheme="majorHAnsi"/>
                <w:color w:val="000000"/>
                <w:sz w:val="22"/>
                <w:szCs w:val="22"/>
                <w:lang w:val="es-PA"/>
              </w:rPr>
              <w:t>Parish</w:t>
            </w:r>
            <w:proofErr w:type="spellEnd"/>
            <w:r w:rsidRPr="00531B84">
              <w:rPr>
                <w:rFonts w:asciiTheme="majorHAnsi" w:hAnsiTheme="majorHAnsi" w:cstheme="majorHAnsi"/>
                <w:color w:val="000000"/>
                <w:sz w:val="22"/>
                <w:szCs w:val="22"/>
                <w:lang w:val="es-PA"/>
              </w:rPr>
              <w:t>, Tumaco, Nariño</w:t>
            </w:r>
          </w:p>
        </w:tc>
        <w:tc>
          <w:tcPr>
            <w:tcW w:w="1559" w:type="dxa"/>
            <w:tcBorders>
              <w:top w:val="single" w:sz="4" w:space="0" w:color="auto"/>
              <w:left w:val="single" w:sz="4" w:space="0" w:color="auto"/>
              <w:bottom w:val="single" w:sz="4" w:space="0" w:color="auto"/>
              <w:right w:val="single" w:sz="4" w:space="0" w:color="auto"/>
            </w:tcBorders>
            <w:hideMark/>
          </w:tcPr>
          <w:p w14:paraId="571F694B"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Colombia</w:t>
            </w:r>
          </w:p>
        </w:tc>
      </w:tr>
      <w:tr w:rsidR="00531B84" w14:paraId="63C0024A"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74F30EF7" w14:textId="77777777" w:rsidR="00531B84" w:rsidRDefault="00531B84">
            <w:pPr>
              <w:pStyle w:val="NoSpacing"/>
              <w:jc w:val="both"/>
              <w:rPr>
                <w:rFonts w:asciiTheme="majorHAnsi" w:hAnsiTheme="majorHAnsi" w:cstheme="majorHAnsi"/>
                <w:sz w:val="22"/>
                <w:szCs w:val="22"/>
              </w:rPr>
            </w:pPr>
            <w:proofErr w:type="spellStart"/>
            <w:r>
              <w:rPr>
                <w:rFonts w:asciiTheme="majorHAnsi" w:hAnsiTheme="majorHAnsi" w:cstheme="majorHAnsi"/>
                <w:sz w:val="22"/>
                <w:szCs w:val="22"/>
              </w:rPr>
              <w:t>Zulmary</w:t>
            </w:r>
            <w:proofErr w:type="spellEnd"/>
            <w:r>
              <w:rPr>
                <w:rFonts w:asciiTheme="majorHAnsi" w:hAnsiTheme="majorHAnsi" w:cstheme="majorHAnsi"/>
                <w:sz w:val="22"/>
                <w:szCs w:val="22"/>
              </w:rPr>
              <w:t xml:space="preserve"> </w:t>
            </w:r>
            <w:proofErr w:type="spellStart"/>
            <w:r>
              <w:rPr>
                <w:rFonts w:asciiTheme="majorHAnsi" w:hAnsiTheme="majorHAnsi" w:cstheme="majorHAnsi"/>
                <w:sz w:val="22"/>
                <w:szCs w:val="22"/>
              </w:rPr>
              <w:t>Valoyes</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2B9202B5"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IIAP</w:t>
            </w:r>
          </w:p>
        </w:tc>
        <w:tc>
          <w:tcPr>
            <w:tcW w:w="1559" w:type="dxa"/>
            <w:tcBorders>
              <w:top w:val="single" w:sz="4" w:space="0" w:color="auto"/>
              <w:left w:val="single" w:sz="4" w:space="0" w:color="auto"/>
              <w:bottom w:val="single" w:sz="4" w:space="0" w:color="auto"/>
              <w:right w:val="single" w:sz="4" w:space="0" w:color="auto"/>
            </w:tcBorders>
            <w:hideMark/>
          </w:tcPr>
          <w:p w14:paraId="1B7E9FAA"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Colombia</w:t>
            </w:r>
          </w:p>
        </w:tc>
      </w:tr>
      <w:tr w:rsidR="00531B84" w14:paraId="4C9A539C"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5824C04D"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 xml:space="preserve">Gladys </w:t>
            </w:r>
            <w:proofErr w:type="spellStart"/>
            <w:r>
              <w:rPr>
                <w:rFonts w:asciiTheme="majorHAnsi" w:hAnsiTheme="majorHAnsi" w:cstheme="majorHAnsi"/>
                <w:sz w:val="22"/>
                <w:szCs w:val="22"/>
              </w:rPr>
              <w:t>Pozo</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14F227A3"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SENAGUA</w:t>
            </w:r>
          </w:p>
        </w:tc>
        <w:tc>
          <w:tcPr>
            <w:tcW w:w="1559" w:type="dxa"/>
            <w:tcBorders>
              <w:top w:val="single" w:sz="4" w:space="0" w:color="auto"/>
              <w:left w:val="single" w:sz="4" w:space="0" w:color="auto"/>
              <w:bottom w:val="single" w:sz="4" w:space="0" w:color="auto"/>
              <w:right w:val="single" w:sz="4" w:space="0" w:color="auto"/>
            </w:tcBorders>
            <w:hideMark/>
          </w:tcPr>
          <w:p w14:paraId="28E74DA4"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r w:rsidR="00531B84" w14:paraId="54C3CF6F" w14:textId="77777777" w:rsidTr="00531B84">
        <w:tc>
          <w:tcPr>
            <w:tcW w:w="2689" w:type="dxa"/>
            <w:tcBorders>
              <w:top w:val="single" w:sz="4" w:space="0" w:color="auto"/>
              <w:left w:val="single" w:sz="4" w:space="0" w:color="auto"/>
              <w:bottom w:val="single" w:sz="4" w:space="0" w:color="auto"/>
              <w:right w:val="single" w:sz="4" w:space="0" w:color="auto"/>
            </w:tcBorders>
            <w:hideMark/>
          </w:tcPr>
          <w:p w14:paraId="57866901" w14:textId="77777777" w:rsidR="00531B84" w:rsidRDefault="00531B84">
            <w:pPr>
              <w:pStyle w:val="NoSpacing"/>
              <w:jc w:val="both"/>
              <w:rPr>
                <w:rFonts w:asciiTheme="majorHAnsi" w:hAnsiTheme="majorHAnsi" w:cstheme="majorHAnsi"/>
                <w:sz w:val="22"/>
                <w:szCs w:val="22"/>
              </w:rPr>
            </w:pPr>
            <w:r>
              <w:rPr>
                <w:rFonts w:asciiTheme="majorHAnsi" w:hAnsiTheme="majorHAnsi" w:cstheme="majorHAnsi"/>
                <w:sz w:val="22"/>
                <w:szCs w:val="22"/>
              </w:rPr>
              <w:t>Jesús Suárez</w:t>
            </w:r>
          </w:p>
        </w:tc>
        <w:tc>
          <w:tcPr>
            <w:tcW w:w="3685" w:type="dxa"/>
            <w:tcBorders>
              <w:top w:val="single" w:sz="4" w:space="0" w:color="auto"/>
              <w:left w:val="single" w:sz="4" w:space="0" w:color="auto"/>
              <w:bottom w:val="single" w:sz="4" w:space="0" w:color="auto"/>
              <w:right w:val="single" w:sz="4" w:space="0" w:color="auto"/>
            </w:tcBorders>
            <w:hideMark/>
          </w:tcPr>
          <w:p w14:paraId="5A772354"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SENAGUA</w:t>
            </w:r>
          </w:p>
        </w:tc>
        <w:tc>
          <w:tcPr>
            <w:tcW w:w="1559" w:type="dxa"/>
            <w:tcBorders>
              <w:top w:val="single" w:sz="4" w:space="0" w:color="auto"/>
              <w:left w:val="single" w:sz="4" w:space="0" w:color="auto"/>
              <w:bottom w:val="single" w:sz="4" w:space="0" w:color="auto"/>
              <w:right w:val="single" w:sz="4" w:space="0" w:color="auto"/>
            </w:tcBorders>
            <w:hideMark/>
          </w:tcPr>
          <w:p w14:paraId="279330CC" w14:textId="77777777" w:rsidR="00531B84" w:rsidRDefault="00531B84">
            <w:pPr>
              <w:pStyle w:val="NoSpacing"/>
              <w:jc w:val="both"/>
              <w:rPr>
                <w:rFonts w:asciiTheme="majorHAnsi" w:hAnsiTheme="majorHAnsi" w:cstheme="majorHAnsi"/>
                <w:color w:val="000000"/>
                <w:sz w:val="22"/>
                <w:szCs w:val="22"/>
              </w:rPr>
            </w:pPr>
            <w:r>
              <w:rPr>
                <w:rFonts w:asciiTheme="majorHAnsi" w:hAnsiTheme="majorHAnsi" w:cstheme="majorHAnsi"/>
                <w:color w:val="000000"/>
                <w:sz w:val="22"/>
                <w:szCs w:val="22"/>
              </w:rPr>
              <w:t>Ecuador</w:t>
            </w:r>
          </w:p>
        </w:tc>
      </w:tr>
    </w:tbl>
    <w:p w14:paraId="76F9C08B" w14:textId="77777777" w:rsidR="00531B84" w:rsidRDefault="00531B84" w:rsidP="00531B84">
      <w:pPr>
        <w:jc w:val="both"/>
        <w:rPr>
          <w:rFonts w:asciiTheme="majorHAnsi" w:hAnsiTheme="majorHAnsi" w:cstheme="majorHAnsi"/>
          <w:b/>
          <w:lang w:eastAsia="es-ES"/>
        </w:rPr>
      </w:pPr>
    </w:p>
    <w:p w14:paraId="665C91ED" w14:textId="77777777" w:rsidR="00531B84" w:rsidRDefault="00531B84" w:rsidP="00531B84">
      <w:pPr>
        <w:jc w:val="both"/>
        <w:rPr>
          <w:rFonts w:asciiTheme="majorHAnsi" w:hAnsiTheme="majorHAnsi" w:cstheme="majorHAnsi"/>
          <w:b/>
        </w:rPr>
      </w:pPr>
    </w:p>
    <w:p w14:paraId="08570DA3" w14:textId="77777777" w:rsidR="00531B84" w:rsidRDefault="00531B84" w:rsidP="00531B84">
      <w:pPr>
        <w:jc w:val="both"/>
        <w:rPr>
          <w:rFonts w:asciiTheme="majorHAnsi" w:hAnsiTheme="majorHAnsi" w:cstheme="majorHAnsi"/>
          <w:b/>
        </w:rPr>
      </w:pPr>
      <w:r>
        <w:rPr>
          <w:rFonts w:asciiTheme="majorHAnsi" w:hAnsiTheme="majorHAnsi" w:cstheme="majorHAnsi"/>
          <w:b/>
          <w:bCs/>
        </w:rPr>
        <w:t>Individuals interviewed in Ecuador</w:t>
      </w:r>
    </w:p>
    <w:tbl>
      <w:tblPr>
        <w:tblStyle w:val="TableGrid"/>
        <w:tblW w:w="0" w:type="auto"/>
        <w:tblInd w:w="0" w:type="dxa"/>
        <w:tblLook w:val="04A0" w:firstRow="1" w:lastRow="0" w:firstColumn="1" w:lastColumn="0" w:noHBand="0" w:noVBand="1"/>
      </w:tblPr>
      <w:tblGrid>
        <w:gridCol w:w="2263"/>
        <w:gridCol w:w="1975"/>
        <w:gridCol w:w="2139"/>
        <w:gridCol w:w="2111"/>
      </w:tblGrid>
      <w:tr w:rsidR="00531B84" w14:paraId="0F7ACC37" w14:textId="77777777" w:rsidTr="00531B84">
        <w:tc>
          <w:tcPr>
            <w:tcW w:w="2263" w:type="dxa"/>
            <w:tcBorders>
              <w:top w:val="single" w:sz="4" w:space="0" w:color="auto"/>
              <w:left w:val="single" w:sz="4" w:space="0" w:color="auto"/>
              <w:bottom w:val="single" w:sz="4" w:space="0" w:color="auto"/>
              <w:right w:val="single" w:sz="4" w:space="0" w:color="auto"/>
            </w:tcBorders>
            <w:hideMark/>
          </w:tcPr>
          <w:p w14:paraId="0EB2E63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Name</w:t>
            </w:r>
          </w:p>
        </w:tc>
        <w:tc>
          <w:tcPr>
            <w:tcW w:w="1975" w:type="dxa"/>
            <w:tcBorders>
              <w:top w:val="single" w:sz="4" w:space="0" w:color="auto"/>
              <w:left w:val="single" w:sz="4" w:space="0" w:color="auto"/>
              <w:bottom w:val="single" w:sz="4" w:space="0" w:color="auto"/>
              <w:right w:val="single" w:sz="4" w:space="0" w:color="auto"/>
            </w:tcBorders>
            <w:hideMark/>
          </w:tcPr>
          <w:p w14:paraId="0036376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Institution</w:t>
            </w:r>
          </w:p>
        </w:tc>
        <w:tc>
          <w:tcPr>
            <w:tcW w:w="2139" w:type="dxa"/>
            <w:tcBorders>
              <w:top w:val="single" w:sz="4" w:space="0" w:color="auto"/>
              <w:left w:val="single" w:sz="4" w:space="0" w:color="auto"/>
              <w:bottom w:val="single" w:sz="4" w:space="0" w:color="auto"/>
              <w:right w:val="single" w:sz="4" w:space="0" w:color="auto"/>
            </w:tcBorders>
            <w:hideMark/>
          </w:tcPr>
          <w:p w14:paraId="3AF7399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Position</w:t>
            </w:r>
          </w:p>
        </w:tc>
        <w:tc>
          <w:tcPr>
            <w:tcW w:w="2111" w:type="dxa"/>
            <w:tcBorders>
              <w:top w:val="single" w:sz="4" w:space="0" w:color="auto"/>
              <w:left w:val="single" w:sz="4" w:space="0" w:color="auto"/>
              <w:bottom w:val="single" w:sz="4" w:space="0" w:color="auto"/>
              <w:right w:val="single" w:sz="4" w:space="0" w:color="auto"/>
            </w:tcBorders>
            <w:hideMark/>
          </w:tcPr>
          <w:p w14:paraId="396915E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Country</w:t>
            </w:r>
          </w:p>
        </w:tc>
      </w:tr>
      <w:tr w:rsidR="00531B84" w14:paraId="46234988" w14:textId="77777777" w:rsidTr="00531B84">
        <w:tc>
          <w:tcPr>
            <w:tcW w:w="2263" w:type="dxa"/>
            <w:tcBorders>
              <w:top w:val="single" w:sz="4" w:space="0" w:color="auto"/>
              <w:left w:val="single" w:sz="4" w:space="0" w:color="auto"/>
              <w:bottom w:val="single" w:sz="4" w:space="0" w:color="auto"/>
              <w:right w:val="single" w:sz="4" w:space="0" w:color="auto"/>
            </w:tcBorders>
            <w:hideMark/>
          </w:tcPr>
          <w:p w14:paraId="74F90669" w14:textId="77777777" w:rsidR="00531B84" w:rsidRDefault="00531B84">
            <w:pPr>
              <w:spacing w:before="100" w:beforeAutospacing="1" w:after="100" w:afterAutospacing="1"/>
              <w:jc w:val="both"/>
              <w:rPr>
                <w:rFonts w:asciiTheme="majorHAnsi" w:hAnsiTheme="majorHAnsi" w:cstheme="majorHAnsi"/>
                <w:bCs/>
                <w:sz w:val="22"/>
                <w:szCs w:val="22"/>
              </w:rPr>
            </w:pPr>
            <w:r>
              <w:rPr>
                <w:rFonts w:asciiTheme="majorHAnsi" w:hAnsiTheme="majorHAnsi" w:cstheme="majorHAnsi"/>
                <w:sz w:val="22"/>
                <w:szCs w:val="22"/>
              </w:rPr>
              <w:t>Johanna Flores</w:t>
            </w:r>
          </w:p>
        </w:tc>
        <w:tc>
          <w:tcPr>
            <w:tcW w:w="1975" w:type="dxa"/>
            <w:tcBorders>
              <w:top w:val="single" w:sz="4" w:space="0" w:color="auto"/>
              <w:left w:val="single" w:sz="4" w:space="0" w:color="auto"/>
              <w:bottom w:val="single" w:sz="4" w:space="0" w:color="auto"/>
              <w:right w:val="single" w:sz="4" w:space="0" w:color="auto"/>
            </w:tcBorders>
            <w:hideMark/>
          </w:tcPr>
          <w:p w14:paraId="1077DF5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FAO</w:t>
            </w:r>
          </w:p>
        </w:tc>
        <w:tc>
          <w:tcPr>
            <w:tcW w:w="2139" w:type="dxa"/>
            <w:tcBorders>
              <w:top w:val="single" w:sz="4" w:space="0" w:color="auto"/>
              <w:left w:val="single" w:sz="4" w:space="0" w:color="auto"/>
              <w:bottom w:val="single" w:sz="4" w:space="0" w:color="auto"/>
              <w:right w:val="single" w:sz="4" w:space="0" w:color="auto"/>
            </w:tcBorders>
            <w:hideMark/>
          </w:tcPr>
          <w:p w14:paraId="61BF9D0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Representative Assistant</w:t>
            </w:r>
          </w:p>
        </w:tc>
        <w:tc>
          <w:tcPr>
            <w:tcW w:w="2111" w:type="dxa"/>
            <w:tcBorders>
              <w:top w:val="single" w:sz="4" w:space="0" w:color="auto"/>
              <w:left w:val="single" w:sz="4" w:space="0" w:color="auto"/>
              <w:bottom w:val="single" w:sz="4" w:space="0" w:color="auto"/>
              <w:right w:val="single" w:sz="4" w:space="0" w:color="auto"/>
            </w:tcBorders>
            <w:hideMark/>
          </w:tcPr>
          <w:p w14:paraId="0EF773D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39CF09DC" w14:textId="77777777" w:rsidTr="00531B84">
        <w:tc>
          <w:tcPr>
            <w:tcW w:w="2263" w:type="dxa"/>
            <w:tcBorders>
              <w:top w:val="single" w:sz="4" w:space="0" w:color="auto"/>
              <w:left w:val="single" w:sz="4" w:space="0" w:color="auto"/>
              <w:bottom w:val="single" w:sz="4" w:space="0" w:color="auto"/>
              <w:right w:val="single" w:sz="4" w:space="0" w:color="auto"/>
            </w:tcBorders>
            <w:hideMark/>
          </w:tcPr>
          <w:p w14:paraId="52C8C51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Alicia Ortiz</w:t>
            </w:r>
          </w:p>
        </w:tc>
        <w:tc>
          <w:tcPr>
            <w:tcW w:w="1975" w:type="dxa"/>
            <w:tcBorders>
              <w:top w:val="single" w:sz="4" w:space="0" w:color="auto"/>
              <w:left w:val="single" w:sz="4" w:space="0" w:color="auto"/>
              <w:bottom w:val="single" w:sz="4" w:space="0" w:color="auto"/>
              <w:right w:val="single" w:sz="4" w:space="0" w:color="auto"/>
            </w:tcBorders>
            <w:hideMark/>
          </w:tcPr>
          <w:p w14:paraId="7B3EDA26" w14:textId="77777777" w:rsidR="00531B84" w:rsidRDefault="00531B84">
            <w:pPr>
              <w:jc w:val="both"/>
              <w:rPr>
                <w:rFonts w:asciiTheme="majorHAnsi" w:hAnsiTheme="majorHAnsi" w:cstheme="majorHAnsi"/>
                <w:sz w:val="22"/>
                <w:szCs w:val="22"/>
              </w:rPr>
            </w:pPr>
            <w:proofErr w:type="spellStart"/>
            <w:r>
              <w:rPr>
                <w:rFonts w:asciiTheme="majorHAnsi" w:hAnsiTheme="majorHAnsi" w:cstheme="majorHAnsi"/>
                <w:sz w:val="22"/>
                <w:szCs w:val="22"/>
              </w:rPr>
              <w:t>Altrópico</w:t>
            </w:r>
            <w:proofErr w:type="spellEnd"/>
          </w:p>
        </w:tc>
        <w:tc>
          <w:tcPr>
            <w:tcW w:w="2139" w:type="dxa"/>
            <w:tcBorders>
              <w:top w:val="single" w:sz="4" w:space="0" w:color="auto"/>
              <w:left w:val="single" w:sz="4" w:space="0" w:color="auto"/>
              <w:bottom w:val="single" w:sz="4" w:space="0" w:color="auto"/>
              <w:right w:val="single" w:sz="4" w:space="0" w:color="auto"/>
            </w:tcBorders>
            <w:hideMark/>
          </w:tcPr>
          <w:p w14:paraId="3543E43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Director</w:t>
            </w:r>
          </w:p>
        </w:tc>
        <w:tc>
          <w:tcPr>
            <w:tcW w:w="2111" w:type="dxa"/>
            <w:tcBorders>
              <w:top w:val="single" w:sz="4" w:space="0" w:color="auto"/>
              <w:left w:val="single" w:sz="4" w:space="0" w:color="auto"/>
              <w:bottom w:val="single" w:sz="4" w:space="0" w:color="auto"/>
              <w:right w:val="single" w:sz="4" w:space="0" w:color="auto"/>
            </w:tcBorders>
            <w:hideMark/>
          </w:tcPr>
          <w:p w14:paraId="0897922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563706A6" w14:textId="77777777" w:rsidTr="00531B84">
        <w:tc>
          <w:tcPr>
            <w:tcW w:w="2263" w:type="dxa"/>
            <w:tcBorders>
              <w:top w:val="single" w:sz="4" w:space="0" w:color="auto"/>
              <w:left w:val="single" w:sz="4" w:space="0" w:color="auto"/>
              <w:bottom w:val="single" w:sz="4" w:space="0" w:color="auto"/>
              <w:right w:val="single" w:sz="4" w:space="0" w:color="auto"/>
            </w:tcBorders>
            <w:hideMark/>
          </w:tcPr>
          <w:p w14:paraId="56BA0407" w14:textId="77777777" w:rsidR="00531B84" w:rsidRDefault="00531B84">
            <w:pPr>
              <w:spacing w:before="100" w:beforeAutospacing="1" w:after="100" w:afterAutospacing="1"/>
              <w:jc w:val="both"/>
              <w:rPr>
                <w:rFonts w:asciiTheme="majorHAnsi" w:hAnsiTheme="majorHAnsi" w:cstheme="majorHAnsi"/>
                <w:bCs/>
                <w:sz w:val="22"/>
                <w:szCs w:val="22"/>
              </w:rPr>
            </w:pPr>
            <w:proofErr w:type="spellStart"/>
            <w:r>
              <w:rPr>
                <w:rFonts w:asciiTheme="majorHAnsi" w:hAnsiTheme="majorHAnsi" w:cstheme="majorHAnsi"/>
                <w:sz w:val="22"/>
                <w:szCs w:val="22"/>
              </w:rPr>
              <w:t>Saraswati</w:t>
            </w:r>
            <w:proofErr w:type="spellEnd"/>
            <w:r>
              <w:rPr>
                <w:rFonts w:asciiTheme="majorHAnsi" w:hAnsiTheme="majorHAnsi" w:cstheme="majorHAnsi"/>
                <w:sz w:val="22"/>
                <w:szCs w:val="22"/>
              </w:rPr>
              <w:t xml:space="preserve"> Rodríguez</w:t>
            </w:r>
          </w:p>
        </w:tc>
        <w:tc>
          <w:tcPr>
            <w:tcW w:w="1975" w:type="dxa"/>
            <w:tcBorders>
              <w:top w:val="single" w:sz="4" w:space="0" w:color="auto"/>
              <w:left w:val="single" w:sz="4" w:space="0" w:color="auto"/>
              <w:bottom w:val="single" w:sz="4" w:space="0" w:color="auto"/>
              <w:right w:val="single" w:sz="4" w:space="0" w:color="auto"/>
            </w:tcBorders>
            <w:hideMark/>
          </w:tcPr>
          <w:p w14:paraId="393968D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HIVOS</w:t>
            </w:r>
          </w:p>
        </w:tc>
        <w:tc>
          <w:tcPr>
            <w:tcW w:w="2139" w:type="dxa"/>
            <w:tcBorders>
              <w:top w:val="single" w:sz="4" w:space="0" w:color="auto"/>
              <w:left w:val="single" w:sz="4" w:space="0" w:color="auto"/>
              <w:bottom w:val="single" w:sz="4" w:space="0" w:color="auto"/>
              <w:right w:val="single" w:sz="4" w:space="0" w:color="auto"/>
            </w:tcBorders>
            <w:hideMark/>
          </w:tcPr>
          <w:p w14:paraId="6A77FA5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Independent Consultant</w:t>
            </w:r>
          </w:p>
        </w:tc>
        <w:tc>
          <w:tcPr>
            <w:tcW w:w="2111" w:type="dxa"/>
            <w:tcBorders>
              <w:top w:val="single" w:sz="4" w:space="0" w:color="auto"/>
              <w:left w:val="single" w:sz="4" w:space="0" w:color="auto"/>
              <w:bottom w:val="single" w:sz="4" w:space="0" w:color="auto"/>
              <w:right w:val="single" w:sz="4" w:space="0" w:color="auto"/>
            </w:tcBorders>
            <w:hideMark/>
          </w:tcPr>
          <w:p w14:paraId="17CAB2B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bl>
    <w:p w14:paraId="1806E4ED" w14:textId="77777777" w:rsidR="00531B84" w:rsidRDefault="00531B84" w:rsidP="00531B84">
      <w:pPr>
        <w:jc w:val="both"/>
        <w:rPr>
          <w:rStyle w:val="Hyperlink"/>
          <w:rFonts w:asciiTheme="majorHAnsi" w:hAnsiTheme="majorHAnsi" w:cstheme="majorHAnsi"/>
          <w:lang w:eastAsia="es-ES"/>
        </w:rPr>
      </w:pPr>
    </w:p>
    <w:p w14:paraId="5B890AAC" w14:textId="77777777" w:rsidR="00531B84" w:rsidRDefault="00531B84" w:rsidP="00531B84">
      <w:pPr>
        <w:jc w:val="both"/>
        <w:rPr>
          <w:rStyle w:val="Hyperlink"/>
          <w:rFonts w:asciiTheme="majorHAnsi" w:hAnsiTheme="majorHAnsi" w:cstheme="majorHAnsi"/>
        </w:rPr>
      </w:pPr>
    </w:p>
    <w:p w14:paraId="336B59A1" w14:textId="77777777" w:rsidR="00531B84" w:rsidRDefault="00531B84" w:rsidP="00531B84">
      <w:pPr>
        <w:jc w:val="both"/>
        <w:rPr>
          <w:b/>
        </w:rPr>
      </w:pPr>
      <w:r>
        <w:rPr>
          <w:rFonts w:asciiTheme="majorHAnsi" w:hAnsiTheme="majorHAnsi" w:cstheme="majorHAnsi"/>
          <w:b/>
          <w:bCs/>
        </w:rPr>
        <w:t xml:space="preserve">List of focal group participants in Ecuador </w:t>
      </w:r>
    </w:p>
    <w:tbl>
      <w:tblPr>
        <w:tblStyle w:val="TableGrid"/>
        <w:tblW w:w="0" w:type="auto"/>
        <w:tblInd w:w="0" w:type="dxa"/>
        <w:tblLook w:val="04A0" w:firstRow="1" w:lastRow="0" w:firstColumn="1" w:lastColumn="0" w:noHBand="0" w:noVBand="1"/>
      </w:tblPr>
      <w:tblGrid>
        <w:gridCol w:w="2159"/>
        <w:gridCol w:w="2159"/>
        <w:gridCol w:w="2160"/>
        <w:gridCol w:w="2160"/>
      </w:tblGrid>
      <w:tr w:rsidR="00531B84" w14:paraId="5805779E" w14:textId="77777777" w:rsidTr="00531B84">
        <w:tc>
          <w:tcPr>
            <w:tcW w:w="2159" w:type="dxa"/>
            <w:tcBorders>
              <w:top w:val="single" w:sz="4" w:space="0" w:color="auto"/>
              <w:left w:val="single" w:sz="4" w:space="0" w:color="auto"/>
              <w:bottom w:val="single" w:sz="4" w:space="0" w:color="auto"/>
              <w:right w:val="single" w:sz="4" w:space="0" w:color="auto"/>
            </w:tcBorders>
            <w:hideMark/>
          </w:tcPr>
          <w:p w14:paraId="385A339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Name</w:t>
            </w:r>
          </w:p>
        </w:tc>
        <w:tc>
          <w:tcPr>
            <w:tcW w:w="2159" w:type="dxa"/>
            <w:tcBorders>
              <w:top w:val="single" w:sz="4" w:space="0" w:color="auto"/>
              <w:left w:val="single" w:sz="4" w:space="0" w:color="auto"/>
              <w:bottom w:val="single" w:sz="4" w:space="0" w:color="auto"/>
              <w:right w:val="single" w:sz="4" w:space="0" w:color="auto"/>
            </w:tcBorders>
            <w:hideMark/>
          </w:tcPr>
          <w:p w14:paraId="777A8B0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Institution</w:t>
            </w:r>
          </w:p>
        </w:tc>
        <w:tc>
          <w:tcPr>
            <w:tcW w:w="2160" w:type="dxa"/>
            <w:tcBorders>
              <w:top w:val="single" w:sz="4" w:space="0" w:color="auto"/>
              <w:left w:val="single" w:sz="4" w:space="0" w:color="auto"/>
              <w:bottom w:val="single" w:sz="4" w:space="0" w:color="auto"/>
              <w:right w:val="single" w:sz="4" w:space="0" w:color="auto"/>
            </w:tcBorders>
            <w:hideMark/>
          </w:tcPr>
          <w:p w14:paraId="3334CE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Position</w:t>
            </w:r>
          </w:p>
        </w:tc>
        <w:tc>
          <w:tcPr>
            <w:tcW w:w="2160" w:type="dxa"/>
            <w:tcBorders>
              <w:top w:val="single" w:sz="4" w:space="0" w:color="auto"/>
              <w:left w:val="single" w:sz="4" w:space="0" w:color="auto"/>
              <w:bottom w:val="single" w:sz="4" w:space="0" w:color="auto"/>
              <w:right w:val="single" w:sz="4" w:space="0" w:color="auto"/>
            </w:tcBorders>
            <w:hideMark/>
          </w:tcPr>
          <w:p w14:paraId="0BDA7D4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Country</w:t>
            </w:r>
          </w:p>
        </w:tc>
      </w:tr>
      <w:tr w:rsidR="00531B84" w14:paraId="14542919" w14:textId="77777777" w:rsidTr="00531B84">
        <w:tc>
          <w:tcPr>
            <w:tcW w:w="2159" w:type="dxa"/>
            <w:tcBorders>
              <w:top w:val="single" w:sz="4" w:space="0" w:color="auto"/>
              <w:left w:val="single" w:sz="4" w:space="0" w:color="auto"/>
              <w:bottom w:val="single" w:sz="4" w:space="0" w:color="auto"/>
              <w:right w:val="single" w:sz="4" w:space="0" w:color="auto"/>
            </w:tcBorders>
            <w:hideMark/>
          </w:tcPr>
          <w:p w14:paraId="64CACC47" w14:textId="77777777" w:rsidR="00531B84" w:rsidRDefault="00531B84">
            <w:pPr>
              <w:spacing w:before="100" w:beforeAutospacing="1" w:after="100" w:afterAutospacing="1"/>
              <w:jc w:val="both"/>
              <w:rPr>
                <w:rFonts w:asciiTheme="majorHAnsi" w:hAnsiTheme="majorHAnsi" w:cstheme="majorHAnsi"/>
                <w:bCs/>
                <w:sz w:val="22"/>
                <w:szCs w:val="22"/>
              </w:rPr>
            </w:pPr>
            <w:r>
              <w:rPr>
                <w:rFonts w:asciiTheme="majorHAnsi" w:hAnsiTheme="majorHAnsi" w:cstheme="majorHAnsi"/>
                <w:sz w:val="22"/>
                <w:szCs w:val="22"/>
              </w:rPr>
              <w:t xml:space="preserve">Susan </w:t>
            </w:r>
            <w:proofErr w:type="spellStart"/>
            <w:r>
              <w:rPr>
                <w:rFonts w:asciiTheme="majorHAnsi" w:hAnsiTheme="majorHAnsi" w:cstheme="majorHAnsi"/>
                <w:sz w:val="22"/>
                <w:szCs w:val="22"/>
              </w:rPr>
              <w:t>Poats</w:t>
            </w:r>
            <w:proofErr w:type="spellEnd"/>
          </w:p>
        </w:tc>
        <w:tc>
          <w:tcPr>
            <w:tcW w:w="2159" w:type="dxa"/>
            <w:tcBorders>
              <w:top w:val="single" w:sz="4" w:space="0" w:color="auto"/>
              <w:left w:val="single" w:sz="4" w:space="0" w:color="auto"/>
              <w:bottom w:val="single" w:sz="4" w:space="0" w:color="auto"/>
              <w:right w:val="single" w:sz="4" w:space="0" w:color="auto"/>
            </w:tcBorders>
            <w:hideMark/>
          </w:tcPr>
          <w:p w14:paraId="530B9E80" w14:textId="77777777" w:rsidR="00531B84" w:rsidRDefault="00531B84">
            <w:pPr>
              <w:rPr>
                <w:rFonts w:asciiTheme="majorHAnsi" w:hAnsiTheme="majorHAnsi" w:cstheme="majorHAnsi"/>
                <w:sz w:val="22"/>
                <w:szCs w:val="22"/>
              </w:rPr>
            </w:pPr>
            <w:r>
              <w:rPr>
                <w:rFonts w:asciiTheme="majorHAnsi" w:hAnsiTheme="majorHAnsi" w:cstheme="majorHAnsi"/>
                <w:sz w:val="22"/>
                <w:szCs w:val="22"/>
              </w:rPr>
              <w:t xml:space="preserve">Randi </w:t>
            </w:r>
            <w:proofErr w:type="spellStart"/>
            <w:r>
              <w:rPr>
                <w:rFonts w:asciiTheme="majorHAnsi" w:hAnsiTheme="majorHAnsi" w:cstheme="majorHAnsi"/>
                <w:sz w:val="22"/>
                <w:szCs w:val="22"/>
              </w:rPr>
              <w:t>Randi</w:t>
            </w:r>
            <w:proofErr w:type="spellEnd"/>
            <w:r>
              <w:rPr>
                <w:rFonts w:asciiTheme="majorHAnsi" w:hAnsiTheme="majorHAnsi" w:cstheme="majorHAnsi"/>
                <w:sz w:val="22"/>
                <w:szCs w:val="22"/>
              </w:rPr>
              <w:t xml:space="preserve"> Corporation Group </w:t>
            </w:r>
          </w:p>
        </w:tc>
        <w:tc>
          <w:tcPr>
            <w:tcW w:w="2160" w:type="dxa"/>
            <w:tcBorders>
              <w:top w:val="single" w:sz="4" w:space="0" w:color="auto"/>
              <w:left w:val="single" w:sz="4" w:space="0" w:color="auto"/>
              <w:bottom w:val="single" w:sz="4" w:space="0" w:color="auto"/>
              <w:right w:val="single" w:sz="4" w:space="0" w:color="auto"/>
            </w:tcBorders>
            <w:hideMark/>
          </w:tcPr>
          <w:p w14:paraId="7FCC851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Director</w:t>
            </w:r>
          </w:p>
        </w:tc>
        <w:tc>
          <w:tcPr>
            <w:tcW w:w="2160" w:type="dxa"/>
            <w:tcBorders>
              <w:top w:val="single" w:sz="4" w:space="0" w:color="auto"/>
              <w:left w:val="single" w:sz="4" w:space="0" w:color="auto"/>
              <w:bottom w:val="single" w:sz="4" w:space="0" w:color="auto"/>
              <w:right w:val="single" w:sz="4" w:space="0" w:color="auto"/>
            </w:tcBorders>
            <w:hideMark/>
          </w:tcPr>
          <w:p w14:paraId="641BA9F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27F25BDF" w14:textId="77777777" w:rsidTr="00531B84">
        <w:tc>
          <w:tcPr>
            <w:tcW w:w="2159" w:type="dxa"/>
            <w:tcBorders>
              <w:top w:val="single" w:sz="4" w:space="0" w:color="auto"/>
              <w:left w:val="single" w:sz="4" w:space="0" w:color="auto"/>
              <w:bottom w:val="single" w:sz="4" w:space="0" w:color="auto"/>
              <w:right w:val="single" w:sz="4" w:space="0" w:color="auto"/>
            </w:tcBorders>
            <w:hideMark/>
          </w:tcPr>
          <w:p w14:paraId="7BB958A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Carla Valdospinos</w:t>
            </w:r>
          </w:p>
        </w:tc>
        <w:tc>
          <w:tcPr>
            <w:tcW w:w="2159" w:type="dxa"/>
            <w:tcBorders>
              <w:top w:val="single" w:sz="4" w:space="0" w:color="auto"/>
              <w:left w:val="single" w:sz="4" w:space="0" w:color="auto"/>
              <w:bottom w:val="single" w:sz="4" w:space="0" w:color="auto"/>
              <w:right w:val="single" w:sz="4" w:space="0" w:color="auto"/>
            </w:tcBorders>
            <w:hideMark/>
          </w:tcPr>
          <w:p w14:paraId="108BF8AF" w14:textId="77777777" w:rsidR="00531B84" w:rsidRDefault="00531B84">
            <w:pPr>
              <w:rPr>
                <w:rFonts w:asciiTheme="majorHAnsi" w:hAnsiTheme="majorHAnsi" w:cstheme="majorHAnsi"/>
                <w:sz w:val="22"/>
                <w:szCs w:val="22"/>
              </w:rPr>
            </w:pPr>
            <w:r>
              <w:rPr>
                <w:rFonts w:asciiTheme="majorHAnsi" w:hAnsiTheme="majorHAnsi" w:cstheme="majorHAnsi"/>
                <w:sz w:val="22"/>
                <w:szCs w:val="22"/>
              </w:rPr>
              <w:t xml:space="preserve">Randi </w:t>
            </w:r>
            <w:proofErr w:type="spellStart"/>
            <w:r>
              <w:rPr>
                <w:rFonts w:asciiTheme="majorHAnsi" w:hAnsiTheme="majorHAnsi" w:cstheme="majorHAnsi"/>
                <w:sz w:val="22"/>
                <w:szCs w:val="22"/>
              </w:rPr>
              <w:t>Randi</w:t>
            </w:r>
            <w:proofErr w:type="spellEnd"/>
            <w:r>
              <w:rPr>
                <w:rFonts w:asciiTheme="majorHAnsi" w:hAnsiTheme="majorHAnsi" w:cstheme="majorHAnsi"/>
                <w:sz w:val="22"/>
                <w:szCs w:val="22"/>
              </w:rPr>
              <w:t xml:space="preserve"> Corporation Group</w:t>
            </w:r>
          </w:p>
        </w:tc>
        <w:tc>
          <w:tcPr>
            <w:tcW w:w="2160" w:type="dxa"/>
            <w:tcBorders>
              <w:top w:val="single" w:sz="4" w:space="0" w:color="auto"/>
              <w:left w:val="single" w:sz="4" w:space="0" w:color="auto"/>
              <w:bottom w:val="single" w:sz="4" w:space="0" w:color="auto"/>
              <w:right w:val="single" w:sz="4" w:space="0" w:color="auto"/>
            </w:tcBorders>
            <w:hideMark/>
          </w:tcPr>
          <w:p w14:paraId="64D0139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Geographer</w:t>
            </w:r>
          </w:p>
        </w:tc>
        <w:tc>
          <w:tcPr>
            <w:tcW w:w="2160" w:type="dxa"/>
            <w:tcBorders>
              <w:top w:val="single" w:sz="4" w:space="0" w:color="auto"/>
              <w:left w:val="single" w:sz="4" w:space="0" w:color="auto"/>
              <w:bottom w:val="single" w:sz="4" w:space="0" w:color="auto"/>
              <w:right w:val="single" w:sz="4" w:space="0" w:color="auto"/>
            </w:tcBorders>
            <w:hideMark/>
          </w:tcPr>
          <w:p w14:paraId="1D8C3C4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r w:rsidR="00531B84" w14:paraId="240C0E62" w14:textId="77777777" w:rsidTr="00531B84">
        <w:tc>
          <w:tcPr>
            <w:tcW w:w="2159" w:type="dxa"/>
            <w:tcBorders>
              <w:top w:val="single" w:sz="4" w:space="0" w:color="auto"/>
              <w:left w:val="single" w:sz="4" w:space="0" w:color="auto"/>
              <w:bottom w:val="single" w:sz="4" w:space="0" w:color="auto"/>
              <w:right w:val="single" w:sz="4" w:space="0" w:color="auto"/>
            </w:tcBorders>
          </w:tcPr>
          <w:p w14:paraId="17BB4432" w14:textId="77777777" w:rsidR="00531B84" w:rsidRDefault="00531B84">
            <w:pPr>
              <w:spacing w:before="100" w:beforeAutospacing="1" w:after="100" w:afterAutospacing="1"/>
              <w:jc w:val="both"/>
              <w:rPr>
                <w:rFonts w:asciiTheme="majorHAnsi" w:hAnsiTheme="majorHAnsi" w:cstheme="majorHAnsi"/>
                <w:sz w:val="22"/>
                <w:szCs w:val="22"/>
              </w:rPr>
            </w:pPr>
            <w:r>
              <w:rPr>
                <w:rFonts w:asciiTheme="majorHAnsi" w:hAnsiTheme="majorHAnsi" w:cstheme="majorHAnsi"/>
                <w:sz w:val="22"/>
                <w:szCs w:val="22"/>
              </w:rPr>
              <w:t>Paul Jaramillo</w:t>
            </w:r>
          </w:p>
          <w:p w14:paraId="0633DEE6" w14:textId="77777777" w:rsidR="00531B84" w:rsidRDefault="00531B84">
            <w:pPr>
              <w:jc w:val="both"/>
              <w:rPr>
                <w:rFonts w:asciiTheme="majorHAnsi" w:hAnsiTheme="majorHAnsi" w:cstheme="majorHAnsi"/>
                <w:bCs/>
                <w:sz w:val="22"/>
                <w:szCs w:val="22"/>
              </w:rPr>
            </w:pPr>
          </w:p>
        </w:tc>
        <w:tc>
          <w:tcPr>
            <w:tcW w:w="2159" w:type="dxa"/>
            <w:tcBorders>
              <w:top w:val="single" w:sz="4" w:space="0" w:color="auto"/>
              <w:left w:val="single" w:sz="4" w:space="0" w:color="auto"/>
              <w:bottom w:val="single" w:sz="4" w:space="0" w:color="auto"/>
              <w:right w:val="single" w:sz="4" w:space="0" w:color="auto"/>
            </w:tcBorders>
            <w:hideMark/>
          </w:tcPr>
          <w:p w14:paraId="0EFAE1E5" w14:textId="77777777" w:rsidR="00531B84" w:rsidRDefault="00531B84">
            <w:pPr>
              <w:rPr>
                <w:rFonts w:asciiTheme="majorHAnsi" w:hAnsiTheme="majorHAnsi" w:cstheme="majorHAnsi"/>
                <w:sz w:val="22"/>
                <w:szCs w:val="22"/>
              </w:rPr>
            </w:pPr>
            <w:r>
              <w:rPr>
                <w:rFonts w:asciiTheme="majorHAnsi" w:hAnsiTheme="majorHAnsi" w:cstheme="majorHAnsi"/>
                <w:sz w:val="22"/>
                <w:szCs w:val="22"/>
              </w:rPr>
              <w:t xml:space="preserve">Randi </w:t>
            </w:r>
            <w:proofErr w:type="spellStart"/>
            <w:r>
              <w:rPr>
                <w:rFonts w:asciiTheme="majorHAnsi" w:hAnsiTheme="majorHAnsi" w:cstheme="majorHAnsi"/>
                <w:sz w:val="22"/>
                <w:szCs w:val="22"/>
              </w:rPr>
              <w:t>Randi</w:t>
            </w:r>
            <w:proofErr w:type="spellEnd"/>
            <w:r>
              <w:rPr>
                <w:rFonts w:asciiTheme="majorHAnsi" w:hAnsiTheme="majorHAnsi" w:cstheme="majorHAnsi"/>
                <w:sz w:val="22"/>
                <w:szCs w:val="22"/>
              </w:rPr>
              <w:t xml:space="preserve"> Corporation Group</w:t>
            </w:r>
          </w:p>
        </w:tc>
        <w:tc>
          <w:tcPr>
            <w:tcW w:w="2160" w:type="dxa"/>
            <w:tcBorders>
              <w:top w:val="single" w:sz="4" w:space="0" w:color="auto"/>
              <w:left w:val="single" w:sz="4" w:space="0" w:color="auto"/>
              <w:bottom w:val="single" w:sz="4" w:space="0" w:color="auto"/>
              <w:right w:val="single" w:sz="4" w:space="0" w:color="auto"/>
            </w:tcBorders>
            <w:hideMark/>
          </w:tcPr>
          <w:p w14:paraId="49B8B47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Technician, specialist in gender issues and masculinity</w:t>
            </w:r>
          </w:p>
        </w:tc>
        <w:tc>
          <w:tcPr>
            <w:tcW w:w="2160" w:type="dxa"/>
            <w:tcBorders>
              <w:top w:val="single" w:sz="4" w:space="0" w:color="auto"/>
              <w:left w:val="single" w:sz="4" w:space="0" w:color="auto"/>
              <w:bottom w:val="single" w:sz="4" w:space="0" w:color="auto"/>
              <w:right w:val="single" w:sz="4" w:space="0" w:color="auto"/>
            </w:tcBorders>
            <w:hideMark/>
          </w:tcPr>
          <w:p w14:paraId="4DF0A58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Ecuador</w:t>
            </w:r>
          </w:p>
        </w:tc>
      </w:tr>
    </w:tbl>
    <w:p w14:paraId="7D907840" w14:textId="77777777" w:rsidR="00531B84" w:rsidRDefault="00531B84" w:rsidP="00531B84">
      <w:pPr>
        <w:jc w:val="both"/>
        <w:rPr>
          <w:rStyle w:val="Hyperlink"/>
          <w:rFonts w:asciiTheme="majorHAnsi" w:hAnsiTheme="majorHAnsi" w:cstheme="majorHAnsi"/>
          <w:lang w:eastAsia="es-ES"/>
        </w:rPr>
      </w:pPr>
    </w:p>
    <w:p w14:paraId="2A62275D" w14:textId="77777777" w:rsidR="00531B84" w:rsidRDefault="00531B84" w:rsidP="00531B84">
      <w:pPr>
        <w:rPr>
          <w:rStyle w:val="Hyperlink"/>
          <w:rFonts w:asciiTheme="majorHAnsi" w:hAnsiTheme="majorHAnsi" w:cstheme="majorHAnsi"/>
        </w:rPr>
      </w:pPr>
      <w:r>
        <w:rPr>
          <w:rFonts w:asciiTheme="majorHAnsi" w:hAnsiTheme="majorHAnsi" w:cstheme="majorHAnsi"/>
          <w:color w:val="0563C1" w:themeColor="hyperlink"/>
          <w:u w:val="single"/>
        </w:rPr>
        <w:br w:type="page"/>
      </w:r>
    </w:p>
    <w:p w14:paraId="3FCEA6A2" w14:textId="44E8FA9E" w:rsidR="00531B84" w:rsidRPr="00531B84" w:rsidRDefault="00531B84" w:rsidP="00531B84">
      <w:pPr>
        <w:rPr>
          <w:rStyle w:val="Hyperlink"/>
          <w:rFonts w:cstheme="majorHAnsi"/>
          <w:b/>
        </w:rPr>
      </w:pPr>
      <w:r w:rsidRPr="00531B84">
        <w:rPr>
          <w:rStyle w:val="Hyperlink"/>
          <w:rFonts w:cstheme="majorHAnsi"/>
          <w:b/>
          <w:bCs/>
        </w:rPr>
        <w:t xml:space="preserve">EXHIBIT 1. </w:t>
      </w:r>
      <w:r w:rsidRPr="00531B84">
        <w:rPr>
          <w:rStyle w:val="Heading2Char"/>
          <w:rFonts w:asciiTheme="minorHAnsi" w:eastAsiaTheme="minorHAnsi" w:hAnsiTheme="minorHAnsi"/>
          <w:sz w:val="22"/>
          <w:szCs w:val="22"/>
        </w:rPr>
        <w:t>PROVINCE DEMOGRAPHIC DATA LINKED TO THE BASINS STUDIED IN ECUADOR</w:t>
      </w:r>
      <w:r w:rsidRPr="00531B84">
        <w:rPr>
          <w:rStyle w:val="Hyperlink"/>
          <w:rFonts w:cstheme="majorHAnsi"/>
          <w:b/>
          <w:bCs/>
        </w:rPr>
        <w:t xml:space="preserve"> </w:t>
      </w:r>
    </w:p>
    <w:p w14:paraId="7B862CC0" w14:textId="38E34BD3" w:rsidR="00531B84" w:rsidRPr="00531B84" w:rsidRDefault="00531B84" w:rsidP="00531B84">
      <w:pPr>
        <w:jc w:val="both"/>
        <w:rPr>
          <w:b/>
        </w:rPr>
      </w:pPr>
      <w:r>
        <w:rPr>
          <w:rFonts w:asciiTheme="majorHAnsi" w:hAnsiTheme="majorHAnsi" w:cstheme="majorHAnsi"/>
          <w:b/>
          <w:bCs/>
        </w:rPr>
        <w:t>CARCHI</w:t>
      </w:r>
    </w:p>
    <w:tbl>
      <w:tblPr>
        <w:tblStyle w:val="TableGrid"/>
        <w:tblW w:w="0" w:type="auto"/>
        <w:tblInd w:w="0" w:type="dxa"/>
        <w:tblLook w:val="04A0" w:firstRow="1" w:lastRow="0" w:firstColumn="1" w:lastColumn="0" w:noHBand="0" w:noVBand="1"/>
      </w:tblPr>
      <w:tblGrid>
        <w:gridCol w:w="4319"/>
        <w:gridCol w:w="4319"/>
      </w:tblGrid>
      <w:tr w:rsidR="00531B84" w14:paraId="08E11CE1"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56FB0DE"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PROVINCE DATA</w:t>
            </w:r>
          </w:p>
        </w:tc>
      </w:tr>
      <w:tr w:rsidR="00531B84" w14:paraId="1C2752F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F1D8A4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population</w:t>
            </w:r>
          </w:p>
        </w:tc>
        <w:tc>
          <w:tcPr>
            <w:tcW w:w="4319" w:type="dxa"/>
            <w:tcBorders>
              <w:top w:val="single" w:sz="4" w:space="0" w:color="auto"/>
              <w:left w:val="single" w:sz="4" w:space="0" w:color="auto"/>
              <w:bottom w:val="single" w:sz="4" w:space="0" w:color="auto"/>
              <w:right w:val="single" w:sz="4" w:space="0" w:color="auto"/>
            </w:tcBorders>
            <w:hideMark/>
          </w:tcPr>
          <w:p w14:paraId="6B4DA10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164,524</w:t>
            </w:r>
          </w:p>
        </w:tc>
      </w:tr>
      <w:tr w:rsidR="00531B84" w14:paraId="5814201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BA6F49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3F0258C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81,155 - 49.3%</w:t>
            </w:r>
          </w:p>
        </w:tc>
      </w:tr>
      <w:tr w:rsidR="00531B84" w14:paraId="5B94FAFD"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720A1E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9EFB23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83,369 - 50.7%</w:t>
            </w:r>
          </w:p>
        </w:tc>
      </w:tr>
      <w:tr w:rsidR="00531B84" w14:paraId="440A1F6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D6DA4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Rural area</w:t>
            </w:r>
          </w:p>
        </w:tc>
        <w:tc>
          <w:tcPr>
            <w:tcW w:w="4319" w:type="dxa"/>
            <w:tcBorders>
              <w:top w:val="single" w:sz="4" w:space="0" w:color="auto"/>
              <w:left w:val="single" w:sz="4" w:space="0" w:color="auto"/>
              <w:bottom w:val="single" w:sz="4" w:space="0" w:color="auto"/>
              <w:right w:val="single" w:sz="4" w:space="0" w:color="auto"/>
            </w:tcBorders>
            <w:hideMark/>
          </w:tcPr>
          <w:p w14:paraId="72445F5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82,029</w:t>
            </w:r>
          </w:p>
        </w:tc>
      </w:tr>
      <w:tr w:rsidR="00531B84" w14:paraId="4A0DB57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363EFC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Urban area</w:t>
            </w:r>
          </w:p>
        </w:tc>
        <w:tc>
          <w:tcPr>
            <w:tcW w:w="4319" w:type="dxa"/>
            <w:tcBorders>
              <w:top w:val="single" w:sz="4" w:space="0" w:color="auto"/>
              <w:left w:val="single" w:sz="4" w:space="0" w:color="auto"/>
              <w:bottom w:val="single" w:sz="4" w:space="0" w:color="auto"/>
              <w:right w:val="single" w:sz="4" w:space="0" w:color="auto"/>
            </w:tcBorders>
            <w:hideMark/>
          </w:tcPr>
          <w:p w14:paraId="3BF1E5E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82,495</w:t>
            </w:r>
          </w:p>
        </w:tc>
      </w:tr>
      <w:tr w:rsidR="00531B84" w14:paraId="54DC59D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AF8962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Average age at provincial level </w:t>
            </w:r>
          </w:p>
        </w:tc>
        <w:tc>
          <w:tcPr>
            <w:tcW w:w="4319" w:type="dxa"/>
            <w:tcBorders>
              <w:top w:val="single" w:sz="4" w:space="0" w:color="auto"/>
              <w:left w:val="single" w:sz="4" w:space="0" w:color="auto"/>
              <w:bottom w:val="single" w:sz="4" w:space="0" w:color="auto"/>
              <w:right w:val="single" w:sz="4" w:space="0" w:color="auto"/>
            </w:tcBorders>
            <w:hideMark/>
          </w:tcPr>
          <w:p w14:paraId="7DA5989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30 years</w:t>
            </w:r>
          </w:p>
        </w:tc>
      </w:tr>
      <w:tr w:rsidR="00531B84" w14:paraId="5D64913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47027F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Self-determination (%)</w:t>
            </w:r>
          </w:p>
        </w:tc>
        <w:tc>
          <w:tcPr>
            <w:tcW w:w="4319" w:type="dxa"/>
            <w:tcBorders>
              <w:top w:val="single" w:sz="4" w:space="0" w:color="auto"/>
              <w:left w:val="single" w:sz="4" w:space="0" w:color="auto"/>
              <w:bottom w:val="single" w:sz="4" w:space="0" w:color="auto"/>
              <w:right w:val="single" w:sz="4" w:space="0" w:color="auto"/>
            </w:tcBorders>
            <w:hideMark/>
          </w:tcPr>
          <w:p w14:paraId="7DB9D67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Mestizo 86.9%; Afro 6.4%; Indigenous 3.4%; White 2.9%; </w:t>
            </w:r>
            <w:proofErr w:type="spellStart"/>
            <w:r>
              <w:rPr>
                <w:rFonts w:asciiTheme="majorHAnsi" w:hAnsiTheme="majorHAnsi" w:cstheme="majorHAnsi"/>
                <w:sz w:val="22"/>
                <w:szCs w:val="22"/>
              </w:rPr>
              <w:t>Montubio</w:t>
            </w:r>
            <w:proofErr w:type="spellEnd"/>
            <w:r>
              <w:rPr>
                <w:rFonts w:asciiTheme="majorHAnsi" w:hAnsiTheme="majorHAnsi" w:cstheme="majorHAnsi"/>
                <w:sz w:val="22"/>
                <w:szCs w:val="22"/>
              </w:rPr>
              <w:t xml:space="preserve"> 0.3% </w:t>
            </w:r>
          </w:p>
        </w:tc>
      </w:tr>
      <w:tr w:rsidR="00531B84" w14:paraId="4C8DB69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62458B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Main occupations of the population</w:t>
            </w:r>
          </w:p>
        </w:tc>
        <w:tc>
          <w:tcPr>
            <w:tcW w:w="4319" w:type="dxa"/>
            <w:tcBorders>
              <w:top w:val="single" w:sz="4" w:space="0" w:color="auto"/>
              <w:left w:val="single" w:sz="4" w:space="0" w:color="auto"/>
              <w:bottom w:val="single" w:sz="4" w:space="0" w:color="auto"/>
              <w:right w:val="single" w:sz="4" w:space="0" w:color="auto"/>
            </w:tcBorders>
            <w:hideMark/>
          </w:tcPr>
          <w:p w14:paraId="6B6CBEA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Self-employed 27.6%</w:t>
            </w:r>
          </w:p>
          <w:p w14:paraId="45DBA3E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Laborer or Workman 27.2%</w:t>
            </w:r>
          </w:p>
          <w:p w14:paraId="162C940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Private Employee 19.0%</w:t>
            </w:r>
          </w:p>
          <w:p w14:paraId="47380E6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State Employee 13.2%</w:t>
            </w:r>
          </w:p>
        </w:tc>
      </w:tr>
      <w:tr w:rsidR="00531B84" w14:paraId="6AEA71C6"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3A3E1D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Average schooling (% for men and women)</w:t>
            </w:r>
          </w:p>
        </w:tc>
        <w:tc>
          <w:tcPr>
            <w:tcW w:w="4319" w:type="dxa"/>
            <w:tcBorders>
              <w:top w:val="single" w:sz="4" w:space="0" w:color="auto"/>
              <w:left w:val="single" w:sz="4" w:space="0" w:color="auto"/>
              <w:bottom w:val="single" w:sz="4" w:space="0" w:color="auto"/>
              <w:right w:val="single" w:sz="4" w:space="0" w:color="auto"/>
            </w:tcBorders>
            <w:hideMark/>
          </w:tcPr>
          <w:p w14:paraId="711C5E3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Men 8.5% </w:t>
            </w:r>
          </w:p>
          <w:p w14:paraId="6856F46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8.2%</w:t>
            </w:r>
          </w:p>
        </w:tc>
      </w:tr>
      <w:tr w:rsidR="00531B84" w14:paraId="6046DF78"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F1BA3C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Poverty at province level</w:t>
            </w:r>
          </w:p>
        </w:tc>
        <w:tc>
          <w:tcPr>
            <w:tcW w:w="4319" w:type="dxa"/>
            <w:tcBorders>
              <w:top w:val="single" w:sz="4" w:space="0" w:color="auto"/>
              <w:left w:val="single" w:sz="4" w:space="0" w:color="auto"/>
              <w:bottom w:val="single" w:sz="4" w:space="0" w:color="auto"/>
              <w:right w:val="single" w:sz="4" w:space="0" w:color="auto"/>
            </w:tcBorders>
            <w:hideMark/>
          </w:tcPr>
          <w:p w14:paraId="2266E40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54.6%</w:t>
            </w:r>
            <w:r>
              <w:rPr>
                <w:rStyle w:val="FootnoteReference"/>
                <w:rFonts w:asciiTheme="majorHAnsi" w:hAnsiTheme="majorHAnsi" w:cstheme="majorHAnsi"/>
                <w:sz w:val="22"/>
                <w:szCs w:val="22"/>
              </w:rPr>
              <w:footnoteReference w:id="3"/>
            </w:r>
          </w:p>
        </w:tc>
      </w:tr>
      <w:tr w:rsidR="00531B84" w14:paraId="1991126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9F7F34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Access to technology, information and communications (% use)</w:t>
            </w:r>
          </w:p>
        </w:tc>
        <w:tc>
          <w:tcPr>
            <w:tcW w:w="4319" w:type="dxa"/>
            <w:tcBorders>
              <w:top w:val="single" w:sz="4" w:space="0" w:color="auto"/>
              <w:left w:val="single" w:sz="4" w:space="0" w:color="auto"/>
              <w:bottom w:val="single" w:sz="4" w:space="0" w:color="auto"/>
              <w:right w:val="single" w:sz="4" w:space="0" w:color="auto"/>
            </w:tcBorders>
          </w:tcPr>
          <w:p w14:paraId="583BFDB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Mobile phone 70.3%</w:t>
            </w:r>
          </w:p>
          <w:p w14:paraId="108083E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Cable television 25.4%</w:t>
            </w:r>
          </w:p>
          <w:p w14:paraId="2D50565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Computer 20%</w:t>
            </w:r>
          </w:p>
          <w:p w14:paraId="7E0DD86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Internet 5.3%</w:t>
            </w:r>
          </w:p>
          <w:p w14:paraId="74346845" w14:textId="77777777" w:rsidR="00531B84" w:rsidRDefault="00531B84">
            <w:pPr>
              <w:jc w:val="both"/>
              <w:rPr>
                <w:rFonts w:asciiTheme="majorHAnsi" w:hAnsiTheme="majorHAnsi" w:cstheme="majorHAnsi"/>
                <w:sz w:val="22"/>
                <w:szCs w:val="22"/>
              </w:rPr>
            </w:pPr>
          </w:p>
        </w:tc>
      </w:tr>
      <w:tr w:rsidR="00531B84" w14:paraId="6F50471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D7B020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Number of houses </w:t>
            </w:r>
          </w:p>
        </w:tc>
        <w:tc>
          <w:tcPr>
            <w:tcW w:w="4319" w:type="dxa"/>
            <w:tcBorders>
              <w:top w:val="single" w:sz="4" w:space="0" w:color="auto"/>
              <w:left w:val="single" w:sz="4" w:space="0" w:color="auto"/>
              <w:bottom w:val="single" w:sz="4" w:space="0" w:color="auto"/>
              <w:right w:val="single" w:sz="4" w:space="0" w:color="auto"/>
            </w:tcBorders>
            <w:hideMark/>
          </w:tcPr>
          <w:p w14:paraId="230AC5B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51,978</w:t>
            </w:r>
          </w:p>
        </w:tc>
      </w:tr>
    </w:tbl>
    <w:p w14:paraId="75C4F581"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6C53AE8B"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00B4B47"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 xml:space="preserve">COVERAGE OF BASIC SERVICES  </w:t>
            </w:r>
          </w:p>
        </w:tc>
      </w:tr>
      <w:tr w:rsidR="00531B84" w14:paraId="20FF7EC7"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15BFCD6"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 xml:space="preserve">ELECTRICITY SERVICE </w:t>
            </w:r>
          </w:p>
        </w:tc>
      </w:tr>
      <w:tr w:rsidR="00531B84" w14:paraId="59040CF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4AF546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 public electricity service </w:t>
            </w:r>
          </w:p>
        </w:tc>
        <w:tc>
          <w:tcPr>
            <w:tcW w:w="4319" w:type="dxa"/>
            <w:tcBorders>
              <w:top w:val="single" w:sz="4" w:space="0" w:color="auto"/>
              <w:left w:val="single" w:sz="4" w:space="0" w:color="auto"/>
              <w:bottom w:val="single" w:sz="4" w:space="0" w:color="auto"/>
              <w:right w:val="single" w:sz="4" w:space="0" w:color="auto"/>
            </w:tcBorders>
            <w:hideMark/>
          </w:tcPr>
          <w:p w14:paraId="5545275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41,686</w:t>
            </w:r>
          </w:p>
        </w:tc>
      </w:tr>
      <w:tr w:rsidR="00531B84" w14:paraId="7A1FD49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B72A5C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Without electricity service and others </w:t>
            </w:r>
          </w:p>
        </w:tc>
        <w:tc>
          <w:tcPr>
            <w:tcW w:w="4319" w:type="dxa"/>
            <w:tcBorders>
              <w:top w:val="single" w:sz="4" w:space="0" w:color="auto"/>
              <w:left w:val="single" w:sz="4" w:space="0" w:color="auto"/>
              <w:bottom w:val="single" w:sz="4" w:space="0" w:color="auto"/>
              <w:right w:val="single" w:sz="4" w:space="0" w:color="auto"/>
            </w:tcBorders>
            <w:hideMark/>
          </w:tcPr>
          <w:p w14:paraId="484E2CF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1,214</w:t>
            </w:r>
          </w:p>
        </w:tc>
      </w:tr>
      <w:tr w:rsidR="00531B84" w14:paraId="7C3DDDB8"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322CD03F"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TELEPHONE SERVICE </w:t>
            </w:r>
          </w:p>
        </w:tc>
      </w:tr>
      <w:tr w:rsidR="00531B84" w14:paraId="1984192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C6FDE1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 telephone service </w:t>
            </w:r>
          </w:p>
        </w:tc>
        <w:tc>
          <w:tcPr>
            <w:tcW w:w="4319" w:type="dxa"/>
            <w:tcBorders>
              <w:top w:val="single" w:sz="4" w:space="0" w:color="auto"/>
              <w:left w:val="single" w:sz="4" w:space="0" w:color="auto"/>
              <w:bottom w:val="single" w:sz="4" w:space="0" w:color="auto"/>
              <w:right w:val="single" w:sz="4" w:space="0" w:color="auto"/>
            </w:tcBorders>
            <w:hideMark/>
          </w:tcPr>
          <w:p w14:paraId="1AA726B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16,167</w:t>
            </w:r>
          </w:p>
        </w:tc>
      </w:tr>
      <w:tr w:rsidR="00531B84" w14:paraId="3602899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BC610F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Without telephone service </w:t>
            </w:r>
          </w:p>
        </w:tc>
        <w:tc>
          <w:tcPr>
            <w:tcW w:w="4319" w:type="dxa"/>
            <w:tcBorders>
              <w:top w:val="single" w:sz="4" w:space="0" w:color="auto"/>
              <w:left w:val="single" w:sz="4" w:space="0" w:color="auto"/>
              <w:bottom w:val="single" w:sz="4" w:space="0" w:color="auto"/>
              <w:right w:val="single" w:sz="4" w:space="0" w:color="auto"/>
            </w:tcBorders>
            <w:hideMark/>
          </w:tcPr>
          <w:p w14:paraId="788589C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26,733</w:t>
            </w:r>
          </w:p>
        </w:tc>
      </w:tr>
      <w:tr w:rsidR="00531B84" w14:paraId="4D85384A"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1A65C6B8"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WATER SUPPLY</w:t>
            </w:r>
          </w:p>
        </w:tc>
      </w:tr>
      <w:tr w:rsidR="00531B84" w14:paraId="1109EBF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ACD589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Public network </w:t>
            </w:r>
          </w:p>
        </w:tc>
        <w:tc>
          <w:tcPr>
            <w:tcW w:w="4319" w:type="dxa"/>
            <w:tcBorders>
              <w:top w:val="single" w:sz="4" w:space="0" w:color="auto"/>
              <w:left w:val="single" w:sz="4" w:space="0" w:color="auto"/>
              <w:bottom w:val="single" w:sz="4" w:space="0" w:color="auto"/>
              <w:right w:val="single" w:sz="4" w:space="0" w:color="auto"/>
            </w:tcBorders>
            <w:hideMark/>
          </w:tcPr>
          <w:p w14:paraId="02CD177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36,921</w:t>
            </w:r>
          </w:p>
        </w:tc>
      </w:tr>
      <w:tr w:rsidR="00531B84" w14:paraId="7DB004B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4AD9A3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Other source </w:t>
            </w:r>
          </w:p>
        </w:tc>
        <w:tc>
          <w:tcPr>
            <w:tcW w:w="4319" w:type="dxa"/>
            <w:tcBorders>
              <w:top w:val="single" w:sz="4" w:space="0" w:color="auto"/>
              <w:left w:val="single" w:sz="4" w:space="0" w:color="auto"/>
              <w:bottom w:val="single" w:sz="4" w:space="0" w:color="auto"/>
              <w:right w:val="single" w:sz="4" w:space="0" w:color="auto"/>
            </w:tcBorders>
            <w:hideMark/>
          </w:tcPr>
          <w:p w14:paraId="53018DF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5,979</w:t>
            </w:r>
          </w:p>
        </w:tc>
      </w:tr>
      <w:tr w:rsidR="00531B84" w14:paraId="31379D88"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4B28F7D"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WASTE DISPOSAL </w:t>
            </w:r>
          </w:p>
        </w:tc>
      </w:tr>
      <w:tr w:rsidR="00531B84" w14:paraId="241DDE7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DA32C3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Waste collection truck </w:t>
            </w:r>
          </w:p>
        </w:tc>
        <w:tc>
          <w:tcPr>
            <w:tcW w:w="4319" w:type="dxa"/>
            <w:tcBorders>
              <w:top w:val="single" w:sz="4" w:space="0" w:color="auto"/>
              <w:left w:val="single" w:sz="4" w:space="0" w:color="auto"/>
              <w:bottom w:val="single" w:sz="4" w:space="0" w:color="auto"/>
              <w:right w:val="single" w:sz="4" w:space="0" w:color="auto"/>
            </w:tcBorders>
            <w:hideMark/>
          </w:tcPr>
          <w:p w14:paraId="37E3401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31,806</w:t>
            </w:r>
          </w:p>
        </w:tc>
      </w:tr>
      <w:tr w:rsidR="00531B84" w14:paraId="6D38825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8EB37B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Other means </w:t>
            </w:r>
          </w:p>
        </w:tc>
        <w:tc>
          <w:tcPr>
            <w:tcW w:w="4319" w:type="dxa"/>
            <w:tcBorders>
              <w:top w:val="single" w:sz="4" w:space="0" w:color="auto"/>
              <w:left w:val="single" w:sz="4" w:space="0" w:color="auto"/>
              <w:bottom w:val="single" w:sz="4" w:space="0" w:color="auto"/>
              <w:right w:val="single" w:sz="4" w:space="0" w:color="auto"/>
            </w:tcBorders>
            <w:hideMark/>
          </w:tcPr>
          <w:p w14:paraId="62C651A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11,094</w:t>
            </w:r>
          </w:p>
        </w:tc>
      </w:tr>
      <w:tr w:rsidR="00531B84" w14:paraId="623C6342"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BEDF0D2"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SANITATION SERVICE </w:t>
            </w:r>
          </w:p>
        </w:tc>
      </w:tr>
      <w:tr w:rsidR="00531B84" w14:paraId="05677AB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1B8B2F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Public sewerage system </w:t>
            </w:r>
          </w:p>
        </w:tc>
        <w:tc>
          <w:tcPr>
            <w:tcW w:w="4319" w:type="dxa"/>
            <w:tcBorders>
              <w:top w:val="single" w:sz="4" w:space="0" w:color="auto"/>
              <w:left w:val="single" w:sz="4" w:space="0" w:color="auto"/>
              <w:bottom w:val="single" w:sz="4" w:space="0" w:color="auto"/>
              <w:right w:val="single" w:sz="4" w:space="0" w:color="auto"/>
            </w:tcBorders>
            <w:hideMark/>
          </w:tcPr>
          <w:p w14:paraId="65B5AAD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31,605</w:t>
            </w:r>
          </w:p>
        </w:tc>
      </w:tr>
      <w:tr w:rsidR="00531B84" w14:paraId="3F364DF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DDB369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Other means</w:t>
            </w:r>
          </w:p>
        </w:tc>
        <w:tc>
          <w:tcPr>
            <w:tcW w:w="4319" w:type="dxa"/>
            <w:tcBorders>
              <w:top w:val="single" w:sz="4" w:space="0" w:color="auto"/>
              <w:left w:val="single" w:sz="4" w:space="0" w:color="auto"/>
              <w:bottom w:val="single" w:sz="4" w:space="0" w:color="auto"/>
              <w:right w:val="single" w:sz="4" w:space="0" w:color="auto"/>
            </w:tcBorders>
            <w:hideMark/>
          </w:tcPr>
          <w:p w14:paraId="0DCAFC1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11,295</w:t>
            </w:r>
          </w:p>
        </w:tc>
      </w:tr>
    </w:tbl>
    <w:p w14:paraId="215A7C8A"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6CF40353"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7687242"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BASIN COMMUNITIES OF THE PROVINCE</w:t>
            </w:r>
          </w:p>
        </w:tc>
      </w:tr>
      <w:tr w:rsidR="00531B84" w14:paraId="24E8AC4C"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8306D94"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Bolívar Canton</w:t>
            </w:r>
          </w:p>
        </w:tc>
      </w:tr>
      <w:tr w:rsidR="00531B84" w14:paraId="7273564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D2697C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1C9A9C8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7166 - 8.8%</w:t>
            </w:r>
          </w:p>
        </w:tc>
      </w:tr>
      <w:tr w:rsidR="00531B84" w14:paraId="3E379F59"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DC107C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01553DF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7,181 - 8.6%</w:t>
            </w:r>
          </w:p>
        </w:tc>
      </w:tr>
      <w:tr w:rsidR="00531B84" w14:paraId="1343062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6E8F90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62A5F20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14,437</w:t>
            </w:r>
          </w:p>
        </w:tc>
      </w:tr>
      <w:tr w:rsidR="00531B84" w14:paraId="0216CF1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D50F46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75BD815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5,250</w:t>
            </w:r>
          </w:p>
        </w:tc>
      </w:tr>
    </w:tbl>
    <w:p w14:paraId="4013E7CB"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4252DB80"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56B03E4C" w14:textId="77777777" w:rsidR="00531B84" w:rsidRDefault="00531B84">
            <w:pPr>
              <w:jc w:val="both"/>
              <w:rPr>
                <w:rFonts w:asciiTheme="majorHAnsi" w:hAnsiTheme="majorHAnsi" w:cstheme="majorHAnsi"/>
                <w:b/>
                <w:sz w:val="22"/>
                <w:szCs w:val="22"/>
              </w:rPr>
            </w:pPr>
            <w:proofErr w:type="spellStart"/>
            <w:r>
              <w:rPr>
                <w:rFonts w:asciiTheme="majorHAnsi" w:hAnsiTheme="majorHAnsi" w:cstheme="majorHAnsi"/>
                <w:b/>
                <w:bCs/>
                <w:sz w:val="22"/>
                <w:szCs w:val="22"/>
              </w:rPr>
              <w:t>Tulcan</w:t>
            </w:r>
            <w:proofErr w:type="spellEnd"/>
            <w:r>
              <w:rPr>
                <w:rFonts w:asciiTheme="majorHAnsi" w:hAnsiTheme="majorHAnsi" w:cstheme="majorHAnsi"/>
                <w:b/>
                <w:bCs/>
                <w:sz w:val="22"/>
                <w:szCs w:val="22"/>
              </w:rPr>
              <w:t xml:space="preserve"> Canton</w:t>
            </w:r>
          </w:p>
        </w:tc>
      </w:tr>
      <w:tr w:rsidR="00531B84" w14:paraId="68F6761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FBB9AE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B33B01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42,584 - 52.5%</w:t>
            </w:r>
          </w:p>
        </w:tc>
      </w:tr>
      <w:tr w:rsidR="00531B84" w14:paraId="6F122076"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21CF1C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3B74133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43,914 - 52.7% </w:t>
            </w:r>
          </w:p>
        </w:tc>
      </w:tr>
      <w:tr w:rsidR="00531B84" w14:paraId="388CD09E"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57435E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764462B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86,498</w:t>
            </w:r>
          </w:p>
        </w:tc>
      </w:tr>
      <w:tr w:rsidR="00531B84" w14:paraId="214C3B4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D2BFCD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6B907E5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25,494</w:t>
            </w:r>
          </w:p>
        </w:tc>
      </w:tr>
    </w:tbl>
    <w:p w14:paraId="048A107F"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1A5EAF4E"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3FA7907C"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Espejo Canton</w:t>
            </w:r>
          </w:p>
        </w:tc>
      </w:tr>
      <w:tr w:rsidR="00531B84" w14:paraId="2A4023D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D77F70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3E4CFAD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6,527 - 8.0%</w:t>
            </w:r>
          </w:p>
        </w:tc>
      </w:tr>
      <w:tr w:rsidR="00531B84" w14:paraId="493EFC7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9AC7E4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6975049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6,837 - 8.2%</w:t>
            </w:r>
          </w:p>
        </w:tc>
      </w:tr>
      <w:tr w:rsidR="00531B84" w14:paraId="1CBBCF0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06722C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5FAD770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13,364</w:t>
            </w:r>
          </w:p>
        </w:tc>
      </w:tr>
      <w:tr w:rsidR="00531B84" w14:paraId="531823D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C026C6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340586F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4,653</w:t>
            </w:r>
          </w:p>
        </w:tc>
      </w:tr>
    </w:tbl>
    <w:p w14:paraId="60232AEB"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69BFA179"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40326E56"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Mira Canton</w:t>
            </w:r>
          </w:p>
        </w:tc>
      </w:tr>
      <w:tr w:rsidR="00531B84" w14:paraId="3A15838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7A27CB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2F96750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6,121 - 7.5%</w:t>
            </w:r>
          </w:p>
        </w:tc>
      </w:tr>
      <w:tr w:rsidR="00531B84" w14:paraId="1181D168"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66301D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7F4B943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6,059 - 7.3%</w:t>
            </w:r>
          </w:p>
        </w:tc>
      </w:tr>
      <w:tr w:rsidR="00531B84" w14:paraId="5D190A8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C4B4AF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2F86AFF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12,180</w:t>
            </w:r>
          </w:p>
        </w:tc>
      </w:tr>
      <w:tr w:rsidR="00531B84" w14:paraId="1BF1CA49"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4B552D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5B385A6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4,337</w:t>
            </w:r>
          </w:p>
        </w:tc>
      </w:tr>
    </w:tbl>
    <w:p w14:paraId="25EA1F53"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6E395421"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1C06D99" w14:textId="77777777" w:rsidR="00531B84" w:rsidRDefault="00531B84">
            <w:pPr>
              <w:jc w:val="both"/>
              <w:rPr>
                <w:rFonts w:asciiTheme="majorHAnsi" w:hAnsiTheme="majorHAnsi" w:cstheme="majorHAnsi"/>
                <w:b/>
                <w:sz w:val="22"/>
                <w:szCs w:val="22"/>
              </w:rPr>
            </w:pPr>
            <w:proofErr w:type="spellStart"/>
            <w:r>
              <w:rPr>
                <w:rFonts w:asciiTheme="majorHAnsi" w:hAnsiTheme="majorHAnsi" w:cstheme="majorHAnsi"/>
                <w:b/>
                <w:bCs/>
                <w:sz w:val="22"/>
                <w:szCs w:val="22"/>
              </w:rPr>
              <w:t>Montufar</w:t>
            </w:r>
            <w:proofErr w:type="spellEnd"/>
            <w:r>
              <w:rPr>
                <w:rFonts w:asciiTheme="majorHAnsi" w:hAnsiTheme="majorHAnsi" w:cstheme="majorHAnsi"/>
                <w:b/>
                <w:bCs/>
                <w:sz w:val="22"/>
                <w:szCs w:val="22"/>
              </w:rPr>
              <w:t xml:space="preserve"> Canton</w:t>
            </w:r>
          </w:p>
        </w:tc>
      </w:tr>
      <w:tr w:rsidR="00531B84" w14:paraId="3CC6DC3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85D761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248927C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14,910 - 18.4%</w:t>
            </w:r>
          </w:p>
        </w:tc>
      </w:tr>
      <w:tr w:rsidR="00531B84" w14:paraId="69D7C83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3FA562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25C74CB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15,601 - 18.7% </w:t>
            </w:r>
          </w:p>
        </w:tc>
      </w:tr>
      <w:tr w:rsidR="00531B84" w14:paraId="3056E54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62828B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1DADD1D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30,511 </w:t>
            </w:r>
          </w:p>
        </w:tc>
      </w:tr>
      <w:tr w:rsidR="00531B84" w14:paraId="12FA9C21"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0A721B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76C587E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9,886</w:t>
            </w:r>
          </w:p>
        </w:tc>
      </w:tr>
    </w:tbl>
    <w:p w14:paraId="33446C4A" w14:textId="77777777" w:rsidR="00531B84" w:rsidRDefault="00531B84" w:rsidP="00531B84">
      <w:pPr>
        <w:jc w:val="both"/>
        <w:rPr>
          <w:rFonts w:asciiTheme="majorHAnsi" w:hAnsiTheme="majorHAnsi" w:cstheme="majorHAnsi"/>
          <w:b/>
          <w:lang w:eastAsia="es-ES"/>
        </w:rPr>
      </w:pPr>
    </w:p>
    <w:tbl>
      <w:tblPr>
        <w:tblStyle w:val="TableGrid"/>
        <w:tblW w:w="0" w:type="auto"/>
        <w:tblInd w:w="0" w:type="dxa"/>
        <w:tblLook w:val="04A0" w:firstRow="1" w:lastRow="0" w:firstColumn="1" w:lastColumn="0" w:noHBand="0" w:noVBand="1"/>
      </w:tblPr>
      <w:tblGrid>
        <w:gridCol w:w="4319"/>
        <w:gridCol w:w="4319"/>
      </w:tblGrid>
      <w:tr w:rsidR="00531B84" w:rsidRPr="00531B84" w14:paraId="57DE732A"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2FB259A" w14:textId="77777777" w:rsidR="00531B84" w:rsidRPr="00531B84" w:rsidRDefault="00531B84">
            <w:pPr>
              <w:jc w:val="both"/>
              <w:rPr>
                <w:rFonts w:asciiTheme="majorHAnsi" w:hAnsiTheme="majorHAnsi" w:cstheme="majorHAnsi"/>
                <w:b/>
                <w:sz w:val="22"/>
                <w:szCs w:val="22"/>
                <w:lang w:val="es-PA"/>
              </w:rPr>
            </w:pPr>
            <w:r w:rsidRPr="00531B84">
              <w:rPr>
                <w:rFonts w:asciiTheme="majorHAnsi" w:hAnsiTheme="majorHAnsi" w:cstheme="majorHAnsi"/>
                <w:b/>
                <w:bCs/>
                <w:sz w:val="22"/>
                <w:szCs w:val="22"/>
                <w:lang w:val="es-PA"/>
              </w:rPr>
              <w:t xml:space="preserve">San Pedro de Huaca </w:t>
            </w:r>
            <w:proofErr w:type="spellStart"/>
            <w:r w:rsidRPr="00531B84">
              <w:rPr>
                <w:rFonts w:asciiTheme="majorHAnsi" w:hAnsiTheme="majorHAnsi" w:cstheme="majorHAnsi"/>
                <w:b/>
                <w:bCs/>
                <w:sz w:val="22"/>
                <w:szCs w:val="22"/>
                <w:lang w:val="es-PA"/>
              </w:rPr>
              <w:t>Canton</w:t>
            </w:r>
            <w:proofErr w:type="spellEnd"/>
          </w:p>
        </w:tc>
      </w:tr>
      <w:tr w:rsidR="00531B84" w14:paraId="545254AD"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BF4F38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4F2EDFF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3,847 - 4.7%</w:t>
            </w:r>
          </w:p>
        </w:tc>
      </w:tr>
      <w:tr w:rsidR="00531B84" w14:paraId="1E06C40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587642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661A67A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3,777 - 4.5%</w:t>
            </w:r>
          </w:p>
        </w:tc>
      </w:tr>
      <w:tr w:rsidR="00531B84" w14:paraId="287ED68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49B75B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5AFFF5A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7,624</w:t>
            </w:r>
          </w:p>
        </w:tc>
      </w:tr>
      <w:tr w:rsidR="00531B84" w14:paraId="17DFF0A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4F936B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07B3CD8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2,358</w:t>
            </w:r>
          </w:p>
        </w:tc>
      </w:tr>
    </w:tbl>
    <w:p w14:paraId="6671FEB5" w14:textId="77777777" w:rsidR="00531B84" w:rsidRDefault="00531B84" w:rsidP="00531B84">
      <w:pPr>
        <w:jc w:val="both"/>
        <w:rPr>
          <w:rFonts w:asciiTheme="majorHAnsi" w:hAnsiTheme="majorHAnsi" w:cstheme="majorHAnsi"/>
        </w:rPr>
      </w:pPr>
    </w:p>
    <w:p w14:paraId="3E45479C" w14:textId="77777777" w:rsidR="00531B84" w:rsidRDefault="00531B84" w:rsidP="00531B84">
      <w:pPr>
        <w:jc w:val="both"/>
        <w:rPr>
          <w:rFonts w:asciiTheme="majorHAnsi" w:hAnsiTheme="majorHAnsi" w:cstheme="majorHAnsi"/>
          <w:b/>
        </w:rPr>
      </w:pPr>
      <w:r>
        <w:rPr>
          <w:rFonts w:asciiTheme="majorHAnsi" w:hAnsiTheme="majorHAnsi" w:cstheme="majorHAnsi"/>
          <w:b/>
          <w:bCs/>
        </w:rPr>
        <w:t>IMBABURA</w:t>
      </w:r>
    </w:p>
    <w:p w14:paraId="02D90E0F" w14:textId="77777777" w:rsidR="00531B84" w:rsidRDefault="00531B84" w:rsidP="00531B84">
      <w:pPr>
        <w:jc w:val="both"/>
        <w:rPr>
          <w:rFonts w:asciiTheme="majorHAnsi" w:hAnsiTheme="majorHAnsi" w:cstheme="majorHAnsi"/>
          <w:b/>
        </w:rPr>
      </w:pPr>
    </w:p>
    <w:tbl>
      <w:tblPr>
        <w:tblStyle w:val="TableGrid"/>
        <w:tblW w:w="0" w:type="auto"/>
        <w:tblInd w:w="0" w:type="dxa"/>
        <w:tblLook w:val="04A0" w:firstRow="1" w:lastRow="0" w:firstColumn="1" w:lastColumn="0" w:noHBand="0" w:noVBand="1"/>
      </w:tblPr>
      <w:tblGrid>
        <w:gridCol w:w="4319"/>
        <w:gridCol w:w="4319"/>
      </w:tblGrid>
      <w:tr w:rsidR="00531B84" w14:paraId="1263BF45"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5BFCF584"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PROVINCE DATA</w:t>
            </w:r>
          </w:p>
        </w:tc>
      </w:tr>
      <w:tr w:rsidR="00531B84" w14:paraId="5E570B0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7AD7D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population</w:t>
            </w:r>
          </w:p>
        </w:tc>
        <w:tc>
          <w:tcPr>
            <w:tcW w:w="4319" w:type="dxa"/>
            <w:tcBorders>
              <w:top w:val="single" w:sz="4" w:space="0" w:color="auto"/>
              <w:left w:val="single" w:sz="4" w:space="0" w:color="auto"/>
              <w:bottom w:val="single" w:sz="4" w:space="0" w:color="auto"/>
              <w:right w:val="single" w:sz="4" w:space="0" w:color="auto"/>
            </w:tcBorders>
            <w:hideMark/>
          </w:tcPr>
          <w:p w14:paraId="75ABE40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398,244</w:t>
            </w:r>
          </w:p>
        </w:tc>
      </w:tr>
      <w:tr w:rsidR="00531B84" w14:paraId="36FFBEE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C4FC1F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2AD1358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193,664 - 48.6%</w:t>
            </w:r>
          </w:p>
        </w:tc>
      </w:tr>
      <w:tr w:rsidR="00531B84" w14:paraId="5577B54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C4C9B7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71F4C00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204,580 - 51.4%</w:t>
            </w:r>
          </w:p>
        </w:tc>
      </w:tr>
      <w:tr w:rsidR="00531B84" w14:paraId="232537C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C72D5A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Rural area</w:t>
            </w:r>
          </w:p>
        </w:tc>
        <w:tc>
          <w:tcPr>
            <w:tcW w:w="4319" w:type="dxa"/>
            <w:tcBorders>
              <w:top w:val="single" w:sz="4" w:space="0" w:color="auto"/>
              <w:left w:val="single" w:sz="4" w:space="0" w:color="auto"/>
              <w:bottom w:val="single" w:sz="4" w:space="0" w:color="auto"/>
              <w:right w:val="single" w:sz="4" w:space="0" w:color="auto"/>
            </w:tcBorders>
            <w:hideMark/>
          </w:tcPr>
          <w:p w14:paraId="0C7C99C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188,464</w:t>
            </w:r>
          </w:p>
        </w:tc>
      </w:tr>
      <w:tr w:rsidR="00531B84" w14:paraId="09226CC6"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5DA5D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Urban area</w:t>
            </w:r>
          </w:p>
        </w:tc>
        <w:tc>
          <w:tcPr>
            <w:tcW w:w="4319" w:type="dxa"/>
            <w:tcBorders>
              <w:top w:val="single" w:sz="4" w:space="0" w:color="auto"/>
              <w:left w:val="single" w:sz="4" w:space="0" w:color="auto"/>
              <w:bottom w:val="single" w:sz="4" w:space="0" w:color="auto"/>
              <w:right w:val="single" w:sz="4" w:space="0" w:color="auto"/>
            </w:tcBorders>
            <w:hideMark/>
          </w:tcPr>
          <w:p w14:paraId="05397AA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209,780</w:t>
            </w:r>
            <w:r>
              <w:rPr>
                <w:rFonts w:asciiTheme="majorHAnsi" w:hAnsiTheme="majorHAnsi" w:cstheme="majorHAnsi"/>
                <w:sz w:val="22"/>
                <w:szCs w:val="22"/>
              </w:rPr>
              <w:tab/>
            </w:r>
            <w:r>
              <w:rPr>
                <w:rFonts w:asciiTheme="majorHAnsi" w:hAnsiTheme="majorHAnsi" w:cstheme="majorHAnsi"/>
                <w:sz w:val="22"/>
                <w:szCs w:val="22"/>
              </w:rPr>
              <w:tab/>
            </w:r>
          </w:p>
        </w:tc>
      </w:tr>
      <w:tr w:rsidR="00531B84" w14:paraId="3CCA010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8B3AC3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Average age at provincial level </w:t>
            </w:r>
          </w:p>
        </w:tc>
        <w:tc>
          <w:tcPr>
            <w:tcW w:w="4319" w:type="dxa"/>
            <w:tcBorders>
              <w:top w:val="single" w:sz="4" w:space="0" w:color="auto"/>
              <w:left w:val="single" w:sz="4" w:space="0" w:color="auto"/>
              <w:bottom w:val="single" w:sz="4" w:space="0" w:color="auto"/>
              <w:right w:val="single" w:sz="4" w:space="0" w:color="auto"/>
            </w:tcBorders>
            <w:hideMark/>
          </w:tcPr>
          <w:p w14:paraId="6FE1997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29 years</w:t>
            </w:r>
          </w:p>
        </w:tc>
      </w:tr>
      <w:tr w:rsidR="00531B84" w14:paraId="22342939"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C96B22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Self-determination (%)</w:t>
            </w:r>
          </w:p>
        </w:tc>
        <w:tc>
          <w:tcPr>
            <w:tcW w:w="4319" w:type="dxa"/>
            <w:tcBorders>
              <w:top w:val="single" w:sz="4" w:space="0" w:color="auto"/>
              <w:left w:val="single" w:sz="4" w:space="0" w:color="auto"/>
              <w:bottom w:val="single" w:sz="4" w:space="0" w:color="auto"/>
              <w:right w:val="single" w:sz="4" w:space="0" w:color="auto"/>
            </w:tcBorders>
            <w:hideMark/>
          </w:tcPr>
          <w:p w14:paraId="2C3C592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Mestizo 65.7%; Indigenous 25.8%; Afro 5.4%; White 2.7%; </w:t>
            </w:r>
            <w:proofErr w:type="spellStart"/>
            <w:r>
              <w:rPr>
                <w:rFonts w:asciiTheme="majorHAnsi" w:hAnsiTheme="majorHAnsi" w:cstheme="majorHAnsi"/>
                <w:sz w:val="22"/>
                <w:szCs w:val="22"/>
              </w:rPr>
              <w:t>Montubio</w:t>
            </w:r>
            <w:proofErr w:type="spellEnd"/>
            <w:r>
              <w:rPr>
                <w:rFonts w:asciiTheme="majorHAnsi" w:hAnsiTheme="majorHAnsi" w:cstheme="majorHAnsi"/>
                <w:sz w:val="22"/>
                <w:szCs w:val="22"/>
              </w:rPr>
              <w:t xml:space="preserve"> 0.3% </w:t>
            </w:r>
          </w:p>
        </w:tc>
      </w:tr>
      <w:tr w:rsidR="00531B84" w14:paraId="34CE8E4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61E283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Main occupations of the population</w:t>
            </w:r>
          </w:p>
        </w:tc>
        <w:tc>
          <w:tcPr>
            <w:tcW w:w="4319" w:type="dxa"/>
            <w:tcBorders>
              <w:top w:val="single" w:sz="4" w:space="0" w:color="auto"/>
              <w:left w:val="single" w:sz="4" w:space="0" w:color="auto"/>
              <w:bottom w:val="single" w:sz="4" w:space="0" w:color="auto"/>
              <w:right w:val="single" w:sz="4" w:space="0" w:color="auto"/>
            </w:tcBorders>
            <w:hideMark/>
          </w:tcPr>
          <w:p w14:paraId="0DF92B1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Self-employed 30.3%</w:t>
            </w:r>
          </w:p>
          <w:p w14:paraId="2AF6967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Private Employee 28.8%</w:t>
            </w:r>
          </w:p>
          <w:p w14:paraId="50F6A11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Laborer or Workman 14.1%</w:t>
            </w:r>
          </w:p>
          <w:p w14:paraId="208F4EC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State Employee 11.8%</w:t>
            </w:r>
          </w:p>
        </w:tc>
      </w:tr>
      <w:tr w:rsidR="00531B84" w14:paraId="0F87CE5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333F22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Average schooling (% for men and women)</w:t>
            </w:r>
          </w:p>
        </w:tc>
        <w:tc>
          <w:tcPr>
            <w:tcW w:w="4319" w:type="dxa"/>
            <w:tcBorders>
              <w:top w:val="single" w:sz="4" w:space="0" w:color="auto"/>
              <w:left w:val="single" w:sz="4" w:space="0" w:color="auto"/>
              <w:bottom w:val="single" w:sz="4" w:space="0" w:color="auto"/>
              <w:right w:val="single" w:sz="4" w:space="0" w:color="auto"/>
            </w:tcBorders>
            <w:hideMark/>
          </w:tcPr>
          <w:p w14:paraId="2ADED31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Men 8.9% </w:t>
            </w:r>
          </w:p>
          <w:p w14:paraId="4155B18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8.2%</w:t>
            </w:r>
          </w:p>
        </w:tc>
      </w:tr>
      <w:tr w:rsidR="00531B84" w14:paraId="17A0D5C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8040B6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Poverty at province level</w:t>
            </w:r>
          </w:p>
        </w:tc>
        <w:tc>
          <w:tcPr>
            <w:tcW w:w="4319" w:type="dxa"/>
            <w:tcBorders>
              <w:top w:val="single" w:sz="4" w:space="0" w:color="auto"/>
              <w:left w:val="single" w:sz="4" w:space="0" w:color="auto"/>
              <w:bottom w:val="single" w:sz="4" w:space="0" w:color="auto"/>
              <w:right w:val="single" w:sz="4" w:space="0" w:color="auto"/>
            </w:tcBorders>
            <w:hideMark/>
          </w:tcPr>
          <w:p w14:paraId="7E36CE9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43.7%</w:t>
            </w:r>
            <w:r>
              <w:rPr>
                <w:rStyle w:val="FootnoteReference"/>
                <w:rFonts w:asciiTheme="majorHAnsi" w:hAnsiTheme="majorHAnsi" w:cstheme="majorHAnsi"/>
                <w:sz w:val="22"/>
                <w:szCs w:val="22"/>
              </w:rPr>
              <w:footnoteReference w:id="4"/>
            </w:r>
          </w:p>
        </w:tc>
      </w:tr>
      <w:tr w:rsidR="00531B84" w14:paraId="172748BE"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035A8B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Access to technology, information and communications (% use)</w:t>
            </w:r>
          </w:p>
        </w:tc>
        <w:tc>
          <w:tcPr>
            <w:tcW w:w="4319" w:type="dxa"/>
            <w:tcBorders>
              <w:top w:val="single" w:sz="4" w:space="0" w:color="auto"/>
              <w:left w:val="single" w:sz="4" w:space="0" w:color="auto"/>
              <w:bottom w:val="single" w:sz="4" w:space="0" w:color="auto"/>
              <w:right w:val="single" w:sz="4" w:space="0" w:color="auto"/>
            </w:tcBorders>
            <w:hideMark/>
          </w:tcPr>
          <w:p w14:paraId="7596D05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Mobile phone 74%</w:t>
            </w:r>
          </w:p>
          <w:p w14:paraId="35C2B11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Computer 28.7%</w:t>
            </w:r>
          </w:p>
          <w:p w14:paraId="09103DA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Cable television 21.1%</w:t>
            </w:r>
          </w:p>
          <w:p w14:paraId="4F1942D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Internet 9.5%</w:t>
            </w:r>
          </w:p>
        </w:tc>
      </w:tr>
      <w:tr w:rsidR="00531B84" w14:paraId="2C1320A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91E71C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Number of houses </w:t>
            </w:r>
          </w:p>
        </w:tc>
        <w:tc>
          <w:tcPr>
            <w:tcW w:w="4319" w:type="dxa"/>
            <w:tcBorders>
              <w:top w:val="single" w:sz="4" w:space="0" w:color="auto"/>
              <w:left w:val="single" w:sz="4" w:space="0" w:color="auto"/>
              <w:bottom w:val="single" w:sz="4" w:space="0" w:color="auto"/>
              <w:right w:val="single" w:sz="4" w:space="0" w:color="auto"/>
            </w:tcBorders>
            <w:hideMark/>
          </w:tcPr>
          <w:p w14:paraId="0000719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122,827</w:t>
            </w:r>
          </w:p>
        </w:tc>
      </w:tr>
    </w:tbl>
    <w:p w14:paraId="74D76161"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29BF4847"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05BFCA44"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 xml:space="preserve">COVERAGE OF BASIC SERVICES  </w:t>
            </w:r>
          </w:p>
        </w:tc>
      </w:tr>
      <w:tr w:rsidR="00531B84" w14:paraId="25D831EE"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A44A0C3"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 xml:space="preserve">ELECTRICITY SERVICE </w:t>
            </w:r>
          </w:p>
        </w:tc>
      </w:tr>
      <w:tr w:rsidR="00531B84" w14:paraId="476D070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200502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 public electricity service </w:t>
            </w:r>
          </w:p>
        </w:tc>
        <w:tc>
          <w:tcPr>
            <w:tcW w:w="4319" w:type="dxa"/>
            <w:tcBorders>
              <w:top w:val="single" w:sz="4" w:space="0" w:color="auto"/>
              <w:left w:val="single" w:sz="4" w:space="0" w:color="auto"/>
              <w:bottom w:val="single" w:sz="4" w:space="0" w:color="auto"/>
              <w:right w:val="single" w:sz="4" w:space="0" w:color="auto"/>
            </w:tcBorders>
            <w:hideMark/>
          </w:tcPr>
          <w:p w14:paraId="1110AA9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98,235</w:t>
            </w:r>
          </w:p>
        </w:tc>
      </w:tr>
      <w:tr w:rsidR="00531B84" w14:paraId="380029E6"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CB426E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Without electricity service and others </w:t>
            </w:r>
          </w:p>
        </w:tc>
        <w:tc>
          <w:tcPr>
            <w:tcW w:w="4319" w:type="dxa"/>
            <w:tcBorders>
              <w:top w:val="single" w:sz="4" w:space="0" w:color="auto"/>
              <w:left w:val="single" w:sz="4" w:space="0" w:color="auto"/>
              <w:bottom w:val="single" w:sz="4" w:space="0" w:color="auto"/>
              <w:right w:val="single" w:sz="4" w:space="0" w:color="auto"/>
            </w:tcBorders>
            <w:hideMark/>
          </w:tcPr>
          <w:p w14:paraId="664674E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2,851</w:t>
            </w:r>
          </w:p>
        </w:tc>
      </w:tr>
      <w:tr w:rsidR="00531B84" w14:paraId="2B08BCC9"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79541DD0"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TELEPHONE SERVICE </w:t>
            </w:r>
          </w:p>
        </w:tc>
      </w:tr>
      <w:tr w:rsidR="00531B84" w14:paraId="65903CE7"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93F273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 telephone service </w:t>
            </w:r>
          </w:p>
        </w:tc>
        <w:tc>
          <w:tcPr>
            <w:tcW w:w="4319" w:type="dxa"/>
            <w:tcBorders>
              <w:top w:val="single" w:sz="4" w:space="0" w:color="auto"/>
              <w:left w:val="single" w:sz="4" w:space="0" w:color="auto"/>
              <w:bottom w:val="single" w:sz="4" w:space="0" w:color="auto"/>
              <w:right w:val="single" w:sz="4" w:space="0" w:color="auto"/>
            </w:tcBorders>
            <w:hideMark/>
          </w:tcPr>
          <w:p w14:paraId="56CF30C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38,496</w:t>
            </w:r>
          </w:p>
        </w:tc>
      </w:tr>
      <w:tr w:rsidR="00531B84" w14:paraId="0ED8C5B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97D639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Without telephone service </w:t>
            </w:r>
          </w:p>
        </w:tc>
        <w:tc>
          <w:tcPr>
            <w:tcW w:w="4319" w:type="dxa"/>
            <w:tcBorders>
              <w:top w:val="single" w:sz="4" w:space="0" w:color="auto"/>
              <w:left w:val="single" w:sz="4" w:space="0" w:color="auto"/>
              <w:bottom w:val="single" w:sz="4" w:space="0" w:color="auto"/>
              <w:right w:val="single" w:sz="4" w:space="0" w:color="auto"/>
            </w:tcBorders>
            <w:hideMark/>
          </w:tcPr>
          <w:p w14:paraId="0A62E43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62,590</w:t>
            </w:r>
          </w:p>
        </w:tc>
      </w:tr>
      <w:tr w:rsidR="00531B84" w14:paraId="302139E8"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D264491"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WATER SUPPLY</w:t>
            </w:r>
          </w:p>
        </w:tc>
      </w:tr>
      <w:tr w:rsidR="00531B84" w14:paraId="3925AEA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5B73AD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Public network </w:t>
            </w:r>
          </w:p>
        </w:tc>
        <w:tc>
          <w:tcPr>
            <w:tcW w:w="4319" w:type="dxa"/>
            <w:tcBorders>
              <w:top w:val="single" w:sz="4" w:space="0" w:color="auto"/>
              <w:left w:val="single" w:sz="4" w:space="0" w:color="auto"/>
              <w:bottom w:val="single" w:sz="4" w:space="0" w:color="auto"/>
              <w:right w:val="single" w:sz="4" w:space="0" w:color="auto"/>
            </w:tcBorders>
            <w:hideMark/>
          </w:tcPr>
          <w:p w14:paraId="615947D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82,758</w:t>
            </w:r>
          </w:p>
        </w:tc>
      </w:tr>
      <w:tr w:rsidR="00531B84" w14:paraId="05C3FF19"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5A9918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Other source </w:t>
            </w:r>
          </w:p>
        </w:tc>
        <w:tc>
          <w:tcPr>
            <w:tcW w:w="4319" w:type="dxa"/>
            <w:tcBorders>
              <w:top w:val="single" w:sz="4" w:space="0" w:color="auto"/>
              <w:left w:val="single" w:sz="4" w:space="0" w:color="auto"/>
              <w:bottom w:val="single" w:sz="4" w:space="0" w:color="auto"/>
              <w:right w:val="single" w:sz="4" w:space="0" w:color="auto"/>
            </w:tcBorders>
            <w:hideMark/>
          </w:tcPr>
          <w:p w14:paraId="0540107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18,328</w:t>
            </w:r>
          </w:p>
        </w:tc>
      </w:tr>
      <w:tr w:rsidR="00531B84" w14:paraId="59901EC1"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4B1E0419"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WASTE DISPOSAL </w:t>
            </w:r>
          </w:p>
        </w:tc>
      </w:tr>
      <w:tr w:rsidR="00531B84" w14:paraId="678C6C77"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8F8ACA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Waste collection truck </w:t>
            </w:r>
          </w:p>
        </w:tc>
        <w:tc>
          <w:tcPr>
            <w:tcW w:w="4319" w:type="dxa"/>
            <w:tcBorders>
              <w:top w:val="single" w:sz="4" w:space="0" w:color="auto"/>
              <w:left w:val="single" w:sz="4" w:space="0" w:color="auto"/>
              <w:bottom w:val="single" w:sz="4" w:space="0" w:color="auto"/>
              <w:right w:val="single" w:sz="4" w:space="0" w:color="auto"/>
            </w:tcBorders>
            <w:hideMark/>
          </w:tcPr>
          <w:p w14:paraId="4703602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83,631</w:t>
            </w:r>
          </w:p>
        </w:tc>
      </w:tr>
      <w:tr w:rsidR="00531B84" w14:paraId="294AB00E"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12A093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Other means </w:t>
            </w:r>
          </w:p>
        </w:tc>
        <w:tc>
          <w:tcPr>
            <w:tcW w:w="4319" w:type="dxa"/>
            <w:tcBorders>
              <w:top w:val="single" w:sz="4" w:space="0" w:color="auto"/>
              <w:left w:val="single" w:sz="4" w:space="0" w:color="auto"/>
              <w:bottom w:val="single" w:sz="4" w:space="0" w:color="auto"/>
              <w:right w:val="single" w:sz="4" w:space="0" w:color="auto"/>
            </w:tcBorders>
            <w:hideMark/>
          </w:tcPr>
          <w:p w14:paraId="14AF6F3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17,455</w:t>
            </w:r>
          </w:p>
        </w:tc>
      </w:tr>
      <w:tr w:rsidR="00531B84" w14:paraId="04F3A8BC"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3150D477"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SANITATION SERVICE </w:t>
            </w:r>
          </w:p>
        </w:tc>
      </w:tr>
      <w:tr w:rsidR="00531B84" w14:paraId="7B888EF7"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29CDD1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Public sewerage system </w:t>
            </w:r>
          </w:p>
        </w:tc>
        <w:tc>
          <w:tcPr>
            <w:tcW w:w="4319" w:type="dxa"/>
            <w:tcBorders>
              <w:top w:val="single" w:sz="4" w:space="0" w:color="auto"/>
              <w:left w:val="single" w:sz="4" w:space="0" w:color="auto"/>
              <w:bottom w:val="single" w:sz="4" w:space="0" w:color="auto"/>
              <w:right w:val="single" w:sz="4" w:space="0" w:color="auto"/>
            </w:tcBorders>
            <w:hideMark/>
          </w:tcPr>
          <w:p w14:paraId="26D95B1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71,849</w:t>
            </w:r>
          </w:p>
        </w:tc>
      </w:tr>
      <w:tr w:rsidR="00531B84" w14:paraId="304B6F8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0E1A57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Other means</w:t>
            </w:r>
          </w:p>
        </w:tc>
        <w:tc>
          <w:tcPr>
            <w:tcW w:w="4319" w:type="dxa"/>
            <w:tcBorders>
              <w:top w:val="single" w:sz="4" w:space="0" w:color="auto"/>
              <w:left w:val="single" w:sz="4" w:space="0" w:color="auto"/>
              <w:bottom w:val="single" w:sz="4" w:space="0" w:color="auto"/>
              <w:right w:val="single" w:sz="4" w:space="0" w:color="auto"/>
            </w:tcBorders>
            <w:hideMark/>
          </w:tcPr>
          <w:p w14:paraId="2B95E3A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29,237</w:t>
            </w:r>
          </w:p>
        </w:tc>
      </w:tr>
    </w:tbl>
    <w:p w14:paraId="59039E62" w14:textId="77777777" w:rsidR="00531B84" w:rsidRDefault="00531B84" w:rsidP="00531B84">
      <w:pPr>
        <w:jc w:val="both"/>
        <w:rPr>
          <w:rFonts w:asciiTheme="majorHAnsi" w:hAnsiTheme="majorHAnsi" w:cstheme="majorHAnsi"/>
          <w:b/>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7EDA1239"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7AE002D8"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BASIN COMMUNITIES OF THE PROVINCE</w:t>
            </w:r>
          </w:p>
        </w:tc>
      </w:tr>
      <w:tr w:rsidR="00531B84" w14:paraId="2BF83545"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0EFA1B5B"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Ibarra Canton</w:t>
            </w:r>
          </w:p>
        </w:tc>
      </w:tr>
      <w:tr w:rsidR="00531B84" w14:paraId="1FDDC9E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C206F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335A077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87,786 - 45.3%</w:t>
            </w:r>
          </w:p>
        </w:tc>
      </w:tr>
      <w:tr w:rsidR="00531B84" w14:paraId="3C0CF34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A989DE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6BEE9D1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93,389 - 45.6%</w:t>
            </w:r>
          </w:p>
        </w:tc>
      </w:tr>
      <w:tr w:rsidR="00531B84" w14:paraId="26977C9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7DD39D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5D01BC0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181,175</w:t>
            </w:r>
          </w:p>
        </w:tc>
      </w:tr>
      <w:tr w:rsidR="00531B84" w14:paraId="1661F041"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C926B3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3828F59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56,021</w:t>
            </w:r>
          </w:p>
        </w:tc>
      </w:tr>
    </w:tbl>
    <w:p w14:paraId="464ABE03"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08AFACBB"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3C684F1C"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Antonio Ante Canton</w:t>
            </w:r>
          </w:p>
        </w:tc>
      </w:tr>
      <w:tr w:rsidR="00531B84" w14:paraId="3D92DD2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682475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EF6CFE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21,069 -10.9%</w:t>
            </w:r>
          </w:p>
        </w:tc>
      </w:tr>
      <w:tr w:rsidR="00531B84" w14:paraId="20F6F9D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63C2F1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0DE8399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22,449 - 11%</w:t>
            </w:r>
          </w:p>
        </w:tc>
      </w:tr>
      <w:tr w:rsidR="00531B84" w14:paraId="3A3A7D2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DDBF46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3A3C66A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43,518</w:t>
            </w:r>
          </w:p>
        </w:tc>
      </w:tr>
      <w:tr w:rsidR="00531B84" w14:paraId="32C9715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0DFA69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4F05F65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12,514</w:t>
            </w:r>
          </w:p>
        </w:tc>
      </w:tr>
    </w:tbl>
    <w:p w14:paraId="750E778A"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51444952"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470CCDE9" w14:textId="77777777" w:rsidR="00531B84" w:rsidRDefault="00531B84">
            <w:pPr>
              <w:jc w:val="both"/>
              <w:rPr>
                <w:rFonts w:asciiTheme="majorHAnsi" w:hAnsiTheme="majorHAnsi" w:cstheme="majorHAnsi"/>
                <w:b/>
                <w:sz w:val="22"/>
                <w:szCs w:val="22"/>
              </w:rPr>
            </w:pPr>
            <w:proofErr w:type="spellStart"/>
            <w:r>
              <w:rPr>
                <w:rFonts w:asciiTheme="majorHAnsi" w:hAnsiTheme="majorHAnsi" w:cstheme="majorHAnsi"/>
                <w:b/>
                <w:bCs/>
                <w:sz w:val="22"/>
                <w:szCs w:val="22"/>
              </w:rPr>
              <w:t>Cotacachi</w:t>
            </w:r>
            <w:proofErr w:type="spellEnd"/>
            <w:r>
              <w:rPr>
                <w:rFonts w:asciiTheme="majorHAnsi" w:hAnsiTheme="majorHAnsi" w:cstheme="majorHAnsi"/>
                <w:b/>
                <w:bCs/>
                <w:sz w:val="22"/>
                <w:szCs w:val="22"/>
              </w:rPr>
              <w:t xml:space="preserve"> Canton</w:t>
            </w:r>
          </w:p>
        </w:tc>
      </w:tr>
      <w:tr w:rsidR="00531B84" w14:paraId="42D8CF0F"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3BDBB4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60C6B9F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20,090 - 10.4%</w:t>
            </w:r>
          </w:p>
        </w:tc>
      </w:tr>
      <w:tr w:rsidR="00531B84" w14:paraId="45AC61C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28C513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2C153C0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19,946 - 9.7% </w:t>
            </w:r>
          </w:p>
        </w:tc>
      </w:tr>
      <w:tr w:rsidR="00531B84" w14:paraId="5FEE2D56"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12F366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0B47E37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40,036</w:t>
            </w:r>
          </w:p>
        </w:tc>
      </w:tr>
      <w:tr w:rsidR="00531B84" w14:paraId="5B8C5BC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F4E312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05C1169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12,484</w:t>
            </w:r>
          </w:p>
        </w:tc>
      </w:tr>
    </w:tbl>
    <w:p w14:paraId="32A98842" w14:textId="77777777" w:rsidR="00531B84" w:rsidRDefault="00531B84" w:rsidP="00531B84">
      <w:pPr>
        <w:jc w:val="both"/>
        <w:rPr>
          <w:rFonts w:asciiTheme="majorHAnsi" w:hAnsiTheme="majorHAnsi" w:cstheme="majorHAnsi"/>
          <w:b/>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37DBB8CF"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CDD10D6"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Otavalo Canton</w:t>
            </w:r>
          </w:p>
        </w:tc>
      </w:tr>
      <w:tr w:rsidR="00531B84" w14:paraId="35CBB60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34DB99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7D587E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50,446 - 26%</w:t>
            </w:r>
          </w:p>
        </w:tc>
      </w:tr>
      <w:tr w:rsidR="00531B84" w14:paraId="4D8BA08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3125CB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27AD6B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54,428 - 26.6%</w:t>
            </w:r>
          </w:p>
        </w:tc>
      </w:tr>
      <w:tr w:rsidR="00531B84" w14:paraId="7BCE131D"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099BBB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24C384E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104,874</w:t>
            </w:r>
          </w:p>
        </w:tc>
      </w:tr>
      <w:tr w:rsidR="00531B84" w14:paraId="4FE1148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BC047A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0A8949C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30,966</w:t>
            </w:r>
          </w:p>
        </w:tc>
      </w:tr>
    </w:tbl>
    <w:p w14:paraId="08DDCE86" w14:textId="77777777" w:rsidR="00531B84" w:rsidRDefault="00531B84" w:rsidP="00531B84">
      <w:pPr>
        <w:jc w:val="both"/>
        <w:rPr>
          <w:rFonts w:asciiTheme="majorHAnsi" w:hAnsiTheme="majorHAnsi" w:cstheme="majorHAnsi"/>
          <w:b/>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3CB198A9"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40489CBB" w14:textId="77777777" w:rsidR="00531B84" w:rsidRDefault="00531B84">
            <w:pPr>
              <w:jc w:val="both"/>
              <w:rPr>
                <w:rFonts w:asciiTheme="majorHAnsi" w:hAnsiTheme="majorHAnsi" w:cstheme="majorHAnsi"/>
                <w:b/>
                <w:sz w:val="22"/>
                <w:szCs w:val="22"/>
              </w:rPr>
            </w:pPr>
            <w:proofErr w:type="spellStart"/>
            <w:r>
              <w:rPr>
                <w:rFonts w:asciiTheme="majorHAnsi" w:hAnsiTheme="majorHAnsi" w:cstheme="majorHAnsi"/>
                <w:b/>
                <w:bCs/>
                <w:sz w:val="22"/>
                <w:szCs w:val="22"/>
              </w:rPr>
              <w:t>Pimampiro</w:t>
            </w:r>
            <w:proofErr w:type="spellEnd"/>
            <w:r>
              <w:rPr>
                <w:rFonts w:asciiTheme="majorHAnsi" w:hAnsiTheme="majorHAnsi" w:cstheme="majorHAnsi"/>
                <w:b/>
                <w:bCs/>
                <w:sz w:val="22"/>
                <w:szCs w:val="22"/>
              </w:rPr>
              <w:t xml:space="preserve"> Canton</w:t>
            </w:r>
          </w:p>
        </w:tc>
      </w:tr>
      <w:tr w:rsidR="00531B84" w14:paraId="6E4F8957"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43A665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4F759E8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6,448 - 3.3%</w:t>
            </w:r>
          </w:p>
        </w:tc>
      </w:tr>
      <w:tr w:rsidR="00531B84" w14:paraId="728C8917"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C54C8C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BA8B74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6,522 - 3.2%</w:t>
            </w:r>
          </w:p>
        </w:tc>
      </w:tr>
      <w:tr w:rsidR="00531B84" w14:paraId="496F6D7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474373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4975DB6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12,970</w:t>
            </w:r>
          </w:p>
        </w:tc>
      </w:tr>
      <w:tr w:rsidR="00531B84" w14:paraId="5B34C899"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2C64C2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1C649F0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5,052</w:t>
            </w:r>
          </w:p>
        </w:tc>
      </w:tr>
    </w:tbl>
    <w:p w14:paraId="13006A41" w14:textId="77777777" w:rsidR="00531B84" w:rsidRDefault="00531B84" w:rsidP="00531B84">
      <w:pPr>
        <w:jc w:val="both"/>
        <w:rPr>
          <w:rFonts w:asciiTheme="majorHAnsi" w:hAnsiTheme="majorHAnsi" w:cstheme="majorHAnsi"/>
          <w:b/>
          <w:lang w:eastAsia="es-ES"/>
        </w:rPr>
      </w:pPr>
    </w:p>
    <w:tbl>
      <w:tblPr>
        <w:tblStyle w:val="TableGrid"/>
        <w:tblW w:w="0" w:type="auto"/>
        <w:tblInd w:w="0" w:type="dxa"/>
        <w:tblLook w:val="04A0" w:firstRow="1" w:lastRow="0" w:firstColumn="1" w:lastColumn="0" w:noHBand="0" w:noVBand="1"/>
      </w:tblPr>
      <w:tblGrid>
        <w:gridCol w:w="4319"/>
        <w:gridCol w:w="4319"/>
      </w:tblGrid>
      <w:tr w:rsidR="00531B84" w:rsidRPr="00531B84" w14:paraId="18083A38"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11F8FCD5" w14:textId="77777777" w:rsidR="00531B84" w:rsidRPr="00531B84" w:rsidRDefault="00531B84">
            <w:pPr>
              <w:jc w:val="both"/>
              <w:rPr>
                <w:rFonts w:asciiTheme="majorHAnsi" w:hAnsiTheme="majorHAnsi" w:cstheme="majorHAnsi"/>
                <w:b/>
                <w:sz w:val="22"/>
                <w:szCs w:val="22"/>
                <w:lang w:val="es-PA"/>
              </w:rPr>
            </w:pPr>
            <w:r w:rsidRPr="00531B84">
              <w:rPr>
                <w:rFonts w:asciiTheme="majorHAnsi" w:hAnsiTheme="majorHAnsi" w:cstheme="majorHAnsi"/>
                <w:b/>
                <w:bCs/>
                <w:sz w:val="22"/>
                <w:szCs w:val="22"/>
                <w:lang w:val="es-PA"/>
              </w:rPr>
              <w:t xml:space="preserve">San Miguel de Urcuquí </w:t>
            </w:r>
            <w:proofErr w:type="spellStart"/>
            <w:r w:rsidRPr="00531B84">
              <w:rPr>
                <w:rFonts w:asciiTheme="majorHAnsi" w:hAnsiTheme="majorHAnsi" w:cstheme="majorHAnsi"/>
                <w:b/>
                <w:bCs/>
                <w:sz w:val="22"/>
                <w:szCs w:val="22"/>
                <w:lang w:val="es-PA"/>
              </w:rPr>
              <w:t>Canton</w:t>
            </w:r>
            <w:proofErr w:type="spellEnd"/>
          </w:p>
        </w:tc>
      </w:tr>
      <w:tr w:rsidR="00531B84" w14:paraId="6A6E6371"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0EAE2AB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4AA9AD6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7,825 - 4%</w:t>
            </w:r>
          </w:p>
        </w:tc>
      </w:tr>
      <w:tr w:rsidR="00531B84" w14:paraId="7ED6074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7E9DF2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222099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7,846 - 3.8%</w:t>
            </w:r>
          </w:p>
        </w:tc>
      </w:tr>
      <w:tr w:rsidR="00531B84" w14:paraId="393BE70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3E2BF9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5CDD84C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15,671</w:t>
            </w:r>
          </w:p>
        </w:tc>
      </w:tr>
      <w:tr w:rsidR="00531B84" w14:paraId="4D784C1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A1A4FA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6E6FAE2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5,790</w:t>
            </w:r>
          </w:p>
        </w:tc>
      </w:tr>
    </w:tbl>
    <w:p w14:paraId="1B0B93AE" w14:textId="77777777" w:rsidR="00531B84" w:rsidRDefault="00531B84" w:rsidP="00531B84">
      <w:pPr>
        <w:jc w:val="both"/>
        <w:rPr>
          <w:rFonts w:asciiTheme="majorHAnsi" w:hAnsiTheme="majorHAnsi" w:cstheme="majorHAnsi"/>
          <w:b/>
          <w:lang w:eastAsia="es-ES"/>
        </w:rPr>
      </w:pPr>
    </w:p>
    <w:p w14:paraId="262D29B8" w14:textId="77777777" w:rsidR="00531B84" w:rsidRDefault="00531B84" w:rsidP="00531B84">
      <w:pPr>
        <w:jc w:val="both"/>
        <w:rPr>
          <w:rFonts w:asciiTheme="majorHAnsi" w:hAnsiTheme="majorHAnsi" w:cstheme="majorHAnsi"/>
        </w:rPr>
      </w:pPr>
    </w:p>
    <w:p w14:paraId="2DA63177" w14:textId="77777777" w:rsidR="00531B84" w:rsidRDefault="00531B84" w:rsidP="00531B84">
      <w:pPr>
        <w:jc w:val="both"/>
        <w:rPr>
          <w:rFonts w:asciiTheme="majorHAnsi" w:hAnsiTheme="majorHAnsi" w:cstheme="majorHAnsi"/>
          <w:b/>
        </w:rPr>
      </w:pPr>
      <w:r>
        <w:rPr>
          <w:rFonts w:asciiTheme="majorHAnsi" w:hAnsiTheme="majorHAnsi" w:cstheme="majorHAnsi"/>
          <w:b/>
          <w:bCs/>
        </w:rPr>
        <w:t>ESMERALDAS</w:t>
      </w:r>
    </w:p>
    <w:p w14:paraId="5BC46FDB" w14:textId="77777777" w:rsidR="00531B84" w:rsidRDefault="00531B84" w:rsidP="00531B84">
      <w:pPr>
        <w:jc w:val="both"/>
        <w:rPr>
          <w:rFonts w:asciiTheme="majorHAnsi" w:hAnsiTheme="majorHAnsi" w:cstheme="majorHAnsi"/>
        </w:rPr>
      </w:pPr>
    </w:p>
    <w:tbl>
      <w:tblPr>
        <w:tblStyle w:val="TableGrid"/>
        <w:tblW w:w="0" w:type="auto"/>
        <w:tblInd w:w="0" w:type="dxa"/>
        <w:tblLook w:val="04A0" w:firstRow="1" w:lastRow="0" w:firstColumn="1" w:lastColumn="0" w:noHBand="0" w:noVBand="1"/>
      </w:tblPr>
      <w:tblGrid>
        <w:gridCol w:w="4319"/>
        <w:gridCol w:w="4319"/>
      </w:tblGrid>
      <w:tr w:rsidR="00531B84" w14:paraId="274BD4D5"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1A04054B"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PROVINCE DATA</w:t>
            </w:r>
          </w:p>
        </w:tc>
      </w:tr>
      <w:tr w:rsidR="00531B84" w14:paraId="6A7F6FE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330A6E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population</w:t>
            </w:r>
          </w:p>
        </w:tc>
        <w:tc>
          <w:tcPr>
            <w:tcW w:w="4319" w:type="dxa"/>
            <w:tcBorders>
              <w:top w:val="single" w:sz="4" w:space="0" w:color="auto"/>
              <w:left w:val="single" w:sz="4" w:space="0" w:color="auto"/>
              <w:bottom w:val="single" w:sz="4" w:space="0" w:color="auto"/>
              <w:right w:val="single" w:sz="4" w:space="0" w:color="auto"/>
            </w:tcBorders>
            <w:hideMark/>
          </w:tcPr>
          <w:p w14:paraId="1C7FB64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534,092</w:t>
            </w:r>
          </w:p>
        </w:tc>
      </w:tr>
      <w:tr w:rsidR="00531B84" w14:paraId="3A67AAB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5F56CD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235CCE6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271,312 - 50.8%</w:t>
            </w:r>
          </w:p>
        </w:tc>
      </w:tr>
      <w:tr w:rsidR="00531B84" w14:paraId="5FC5713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60C67F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14FD983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262,780 - 49.2%</w:t>
            </w:r>
          </w:p>
        </w:tc>
      </w:tr>
      <w:tr w:rsidR="00531B84" w14:paraId="3C6D952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496034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Rural area</w:t>
            </w:r>
          </w:p>
        </w:tc>
        <w:tc>
          <w:tcPr>
            <w:tcW w:w="4319" w:type="dxa"/>
            <w:tcBorders>
              <w:top w:val="single" w:sz="4" w:space="0" w:color="auto"/>
              <w:left w:val="single" w:sz="4" w:space="0" w:color="auto"/>
              <w:bottom w:val="single" w:sz="4" w:space="0" w:color="auto"/>
              <w:right w:val="single" w:sz="4" w:space="0" w:color="auto"/>
            </w:tcBorders>
            <w:hideMark/>
          </w:tcPr>
          <w:p w14:paraId="7A08BDF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269,002</w:t>
            </w:r>
          </w:p>
        </w:tc>
      </w:tr>
      <w:tr w:rsidR="00531B84" w14:paraId="71C00C6B"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2FF2DD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Urban area</w:t>
            </w:r>
          </w:p>
        </w:tc>
        <w:tc>
          <w:tcPr>
            <w:tcW w:w="4319" w:type="dxa"/>
            <w:tcBorders>
              <w:top w:val="single" w:sz="4" w:space="0" w:color="auto"/>
              <w:left w:val="single" w:sz="4" w:space="0" w:color="auto"/>
              <w:bottom w:val="single" w:sz="4" w:space="0" w:color="auto"/>
              <w:right w:val="single" w:sz="4" w:space="0" w:color="auto"/>
            </w:tcBorders>
            <w:hideMark/>
          </w:tcPr>
          <w:p w14:paraId="228F626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265,090</w:t>
            </w:r>
            <w:r>
              <w:rPr>
                <w:rFonts w:asciiTheme="majorHAnsi" w:hAnsiTheme="majorHAnsi" w:cstheme="majorHAnsi"/>
                <w:sz w:val="22"/>
                <w:szCs w:val="22"/>
              </w:rPr>
              <w:tab/>
            </w:r>
            <w:r>
              <w:rPr>
                <w:rFonts w:asciiTheme="majorHAnsi" w:hAnsiTheme="majorHAnsi" w:cstheme="majorHAnsi"/>
                <w:sz w:val="22"/>
                <w:szCs w:val="22"/>
              </w:rPr>
              <w:tab/>
            </w:r>
          </w:p>
        </w:tc>
      </w:tr>
      <w:tr w:rsidR="00531B84" w14:paraId="301BC02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6FA96BB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Average age at provincial level </w:t>
            </w:r>
          </w:p>
        </w:tc>
        <w:tc>
          <w:tcPr>
            <w:tcW w:w="4319" w:type="dxa"/>
            <w:tcBorders>
              <w:top w:val="single" w:sz="4" w:space="0" w:color="auto"/>
              <w:left w:val="single" w:sz="4" w:space="0" w:color="auto"/>
              <w:bottom w:val="single" w:sz="4" w:space="0" w:color="auto"/>
              <w:right w:val="single" w:sz="4" w:space="0" w:color="auto"/>
            </w:tcBorders>
            <w:hideMark/>
          </w:tcPr>
          <w:p w14:paraId="5197301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26 years</w:t>
            </w:r>
          </w:p>
        </w:tc>
      </w:tr>
      <w:tr w:rsidR="00531B84" w14:paraId="582C0E78"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3A6CEE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Self-determination (%)</w:t>
            </w:r>
          </w:p>
        </w:tc>
        <w:tc>
          <w:tcPr>
            <w:tcW w:w="4319" w:type="dxa"/>
            <w:tcBorders>
              <w:top w:val="single" w:sz="4" w:space="0" w:color="auto"/>
              <w:left w:val="single" w:sz="4" w:space="0" w:color="auto"/>
              <w:bottom w:val="single" w:sz="4" w:space="0" w:color="auto"/>
              <w:right w:val="single" w:sz="4" w:space="0" w:color="auto"/>
            </w:tcBorders>
            <w:hideMark/>
          </w:tcPr>
          <w:p w14:paraId="215BC1F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Mestizo 44.7%; Afro 43.9%; White 5.9%; Indigenous 2.8%; </w:t>
            </w:r>
            <w:proofErr w:type="spellStart"/>
            <w:r>
              <w:rPr>
                <w:rFonts w:asciiTheme="majorHAnsi" w:hAnsiTheme="majorHAnsi" w:cstheme="majorHAnsi"/>
                <w:sz w:val="22"/>
                <w:szCs w:val="22"/>
              </w:rPr>
              <w:t>Montubio</w:t>
            </w:r>
            <w:proofErr w:type="spellEnd"/>
            <w:r>
              <w:rPr>
                <w:rFonts w:asciiTheme="majorHAnsi" w:hAnsiTheme="majorHAnsi" w:cstheme="majorHAnsi"/>
                <w:sz w:val="22"/>
                <w:szCs w:val="22"/>
              </w:rPr>
              <w:t xml:space="preserve"> 2.4%; Other 0.3% </w:t>
            </w:r>
          </w:p>
        </w:tc>
      </w:tr>
      <w:tr w:rsidR="00531B84" w14:paraId="3C05388E"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D33FC3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Main occupations of the population</w:t>
            </w:r>
          </w:p>
        </w:tc>
        <w:tc>
          <w:tcPr>
            <w:tcW w:w="4319" w:type="dxa"/>
            <w:tcBorders>
              <w:top w:val="single" w:sz="4" w:space="0" w:color="auto"/>
              <w:left w:val="single" w:sz="4" w:space="0" w:color="auto"/>
              <w:bottom w:val="single" w:sz="4" w:space="0" w:color="auto"/>
              <w:right w:val="single" w:sz="4" w:space="0" w:color="auto"/>
            </w:tcBorders>
            <w:hideMark/>
          </w:tcPr>
          <w:p w14:paraId="3E5FB60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Self-employed 25.6%</w:t>
            </w:r>
          </w:p>
          <w:p w14:paraId="78D7018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Private Employee 19.7%</w:t>
            </w:r>
          </w:p>
          <w:p w14:paraId="6B62BA2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Laborer or Workman 18.4%</w:t>
            </w:r>
          </w:p>
          <w:p w14:paraId="458D9FF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State Employee 13.9%</w:t>
            </w:r>
          </w:p>
          <w:p w14:paraId="653EF9E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Not declared 10.7%</w:t>
            </w:r>
          </w:p>
        </w:tc>
      </w:tr>
      <w:tr w:rsidR="00531B84" w14:paraId="67A55CA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F57772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Average schooling (% for men and women)</w:t>
            </w:r>
          </w:p>
        </w:tc>
        <w:tc>
          <w:tcPr>
            <w:tcW w:w="4319" w:type="dxa"/>
            <w:tcBorders>
              <w:top w:val="single" w:sz="4" w:space="0" w:color="auto"/>
              <w:left w:val="single" w:sz="4" w:space="0" w:color="auto"/>
              <w:bottom w:val="single" w:sz="4" w:space="0" w:color="auto"/>
              <w:right w:val="single" w:sz="4" w:space="0" w:color="auto"/>
            </w:tcBorders>
            <w:hideMark/>
          </w:tcPr>
          <w:p w14:paraId="4983E02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8.3%</w:t>
            </w:r>
          </w:p>
          <w:p w14:paraId="633AF3B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8.9%</w:t>
            </w:r>
          </w:p>
        </w:tc>
      </w:tr>
      <w:tr w:rsidR="00531B84" w14:paraId="6338EF41"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DE00E9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Poverty at province level</w:t>
            </w:r>
          </w:p>
        </w:tc>
        <w:tc>
          <w:tcPr>
            <w:tcW w:w="4319" w:type="dxa"/>
            <w:tcBorders>
              <w:top w:val="single" w:sz="4" w:space="0" w:color="auto"/>
              <w:left w:val="single" w:sz="4" w:space="0" w:color="auto"/>
              <w:bottom w:val="single" w:sz="4" w:space="0" w:color="auto"/>
              <w:right w:val="single" w:sz="4" w:space="0" w:color="auto"/>
            </w:tcBorders>
            <w:hideMark/>
          </w:tcPr>
          <w:p w14:paraId="279D93B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49.7%</w:t>
            </w:r>
            <w:r>
              <w:rPr>
                <w:rStyle w:val="FootnoteReference"/>
                <w:rFonts w:asciiTheme="majorHAnsi" w:hAnsiTheme="majorHAnsi" w:cstheme="majorHAnsi"/>
                <w:sz w:val="22"/>
                <w:szCs w:val="22"/>
              </w:rPr>
              <w:footnoteReference w:id="5"/>
            </w:r>
          </w:p>
        </w:tc>
      </w:tr>
      <w:tr w:rsidR="00531B84" w14:paraId="641D1D2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A3F82A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Access to technology, information and communications (% use)</w:t>
            </w:r>
          </w:p>
        </w:tc>
        <w:tc>
          <w:tcPr>
            <w:tcW w:w="4319" w:type="dxa"/>
            <w:tcBorders>
              <w:top w:val="single" w:sz="4" w:space="0" w:color="auto"/>
              <w:left w:val="single" w:sz="4" w:space="0" w:color="auto"/>
              <w:bottom w:val="single" w:sz="4" w:space="0" w:color="auto"/>
              <w:right w:val="single" w:sz="4" w:space="0" w:color="auto"/>
            </w:tcBorders>
            <w:hideMark/>
          </w:tcPr>
          <w:p w14:paraId="11842C0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Mobile phone 69.5%</w:t>
            </w:r>
          </w:p>
          <w:p w14:paraId="169A60A4"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Cable television 18.7%</w:t>
            </w:r>
          </w:p>
          <w:p w14:paraId="3B7A215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Computer 14.1%</w:t>
            </w:r>
          </w:p>
          <w:p w14:paraId="575E9F9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Internet 8.1%</w:t>
            </w:r>
          </w:p>
        </w:tc>
      </w:tr>
      <w:tr w:rsidR="00531B84" w14:paraId="3D488814"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BF51F7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Number of houses </w:t>
            </w:r>
          </w:p>
        </w:tc>
        <w:tc>
          <w:tcPr>
            <w:tcW w:w="4319" w:type="dxa"/>
            <w:tcBorders>
              <w:top w:val="single" w:sz="4" w:space="0" w:color="auto"/>
              <w:left w:val="single" w:sz="4" w:space="0" w:color="auto"/>
              <w:bottom w:val="single" w:sz="4" w:space="0" w:color="auto"/>
              <w:right w:val="single" w:sz="4" w:space="0" w:color="auto"/>
            </w:tcBorders>
            <w:hideMark/>
          </w:tcPr>
          <w:p w14:paraId="15C4E31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159,411</w:t>
            </w:r>
          </w:p>
        </w:tc>
      </w:tr>
    </w:tbl>
    <w:p w14:paraId="22992CE0"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711AEB97"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95B5D65"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 xml:space="preserve">COVERAGE OF BASIC SERVICES  </w:t>
            </w:r>
          </w:p>
        </w:tc>
      </w:tr>
      <w:tr w:rsidR="00531B84" w14:paraId="43E12D43"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30CD0262"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 xml:space="preserve">ELECTRICITY SERVICE </w:t>
            </w:r>
          </w:p>
        </w:tc>
      </w:tr>
      <w:tr w:rsidR="00531B84" w14:paraId="382A18C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30923E01"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 public electricity service </w:t>
            </w:r>
          </w:p>
        </w:tc>
        <w:tc>
          <w:tcPr>
            <w:tcW w:w="4319" w:type="dxa"/>
            <w:tcBorders>
              <w:top w:val="single" w:sz="4" w:space="0" w:color="auto"/>
              <w:left w:val="single" w:sz="4" w:space="0" w:color="auto"/>
              <w:bottom w:val="single" w:sz="4" w:space="0" w:color="auto"/>
              <w:right w:val="single" w:sz="4" w:space="0" w:color="auto"/>
            </w:tcBorders>
            <w:hideMark/>
          </w:tcPr>
          <w:p w14:paraId="75617DF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110,920</w:t>
            </w:r>
          </w:p>
        </w:tc>
      </w:tr>
      <w:tr w:rsidR="00531B84" w14:paraId="19554090"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205CFBB"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Without electricity service and others </w:t>
            </w:r>
          </w:p>
        </w:tc>
        <w:tc>
          <w:tcPr>
            <w:tcW w:w="4319" w:type="dxa"/>
            <w:tcBorders>
              <w:top w:val="single" w:sz="4" w:space="0" w:color="auto"/>
              <w:left w:val="single" w:sz="4" w:space="0" w:color="auto"/>
              <w:bottom w:val="single" w:sz="4" w:space="0" w:color="auto"/>
              <w:right w:val="single" w:sz="4" w:space="0" w:color="auto"/>
            </w:tcBorders>
            <w:hideMark/>
          </w:tcPr>
          <w:p w14:paraId="73FF044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17,990</w:t>
            </w:r>
          </w:p>
        </w:tc>
      </w:tr>
      <w:tr w:rsidR="00531B84" w14:paraId="257FB235"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769AA382"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TELEPHONE SERVICE </w:t>
            </w:r>
          </w:p>
        </w:tc>
      </w:tr>
      <w:tr w:rsidR="00531B84" w14:paraId="03D6B72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EE45806"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 telephone service </w:t>
            </w:r>
          </w:p>
        </w:tc>
        <w:tc>
          <w:tcPr>
            <w:tcW w:w="4319" w:type="dxa"/>
            <w:tcBorders>
              <w:top w:val="single" w:sz="4" w:space="0" w:color="auto"/>
              <w:left w:val="single" w:sz="4" w:space="0" w:color="auto"/>
              <w:bottom w:val="single" w:sz="4" w:space="0" w:color="auto"/>
              <w:right w:val="single" w:sz="4" w:space="0" w:color="auto"/>
            </w:tcBorders>
            <w:hideMark/>
          </w:tcPr>
          <w:p w14:paraId="09119D9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29,270</w:t>
            </w:r>
          </w:p>
        </w:tc>
      </w:tr>
      <w:tr w:rsidR="00531B84" w14:paraId="002C9487"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F3CB66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Without telephone service </w:t>
            </w:r>
          </w:p>
        </w:tc>
        <w:tc>
          <w:tcPr>
            <w:tcW w:w="4319" w:type="dxa"/>
            <w:tcBorders>
              <w:top w:val="single" w:sz="4" w:space="0" w:color="auto"/>
              <w:left w:val="single" w:sz="4" w:space="0" w:color="auto"/>
              <w:bottom w:val="single" w:sz="4" w:space="0" w:color="auto"/>
              <w:right w:val="single" w:sz="4" w:space="0" w:color="auto"/>
            </w:tcBorders>
            <w:hideMark/>
          </w:tcPr>
          <w:p w14:paraId="372E241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99,640</w:t>
            </w:r>
          </w:p>
        </w:tc>
      </w:tr>
      <w:tr w:rsidR="00531B84" w14:paraId="530E1A36"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494ABBA9"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WATER SUPPLY</w:t>
            </w:r>
          </w:p>
        </w:tc>
      </w:tr>
      <w:tr w:rsidR="00531B84" w14:paraId="6CB99E4D"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F106D5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Public network </w:t>
            </w:r>
          </w:p>
        </w:tc>
        <w:tc>
          <w:tcPr>
            <w:tcW w:w="4319" w:type="dxa"/>
            <w:tcBorders>
              <w:top w:val="single" w:sz="4" w:space="0" w:color="auto"/>
              <w:left w:val="single" w:sz="4" w:space="0" w:color="auto"/>
              <w:bottom w:val="single" w:sz="4" w:space="0" w:color="auto"/>
              <w:right w:val="single" w:sz="4" w:space="0" w:color="auto"/>
            </w:tcBorders>
            <w:hideMark/>
          </w:tcPr>
          <w:p w14:paraId="143FC01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73,007</w:t>
            </w:r>
          </w:p>
        </w:tc>
      </w:tr>
      <w:tr w:rsidR="00531B84" w14:paraId="0BD273FA"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7FAEFA7"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Other source </w:t>
            </w:r>
          </w:p>
        </w:tc>
        <w:tc>
          <w:tcPr>
            <w:tcW w:w="4319" w:type="dxa"/>
            <w:tcBorders>
              <w:top w:val="single" w:sz="4" w:space="0" w:color="auto"/>
              <w:left w:val="single" w:sz="4" w:space="0" w:color="auto"/>
              <w:bottom w:val="single" w:sz="4" w:space="0" w:color="auto"/>
              <w:right w:val="single" w:sz="4" w:space="0" w:color="auto"/>
            </w:tcBorders>
            <w:hideMark/>
          </w:tcPr>
          <w:p w14:paraId="60C8A0EC"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55,903</w:t>
            </w:r>
          </w:p>
        </w:tc>
      </w:tr>
      <w:tr w:rsidR="00531B84" w14:paraId="608E9ADA"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23B7E310"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WASTE DISPOSAL </w:t>
            </w:r>
          </w:p>
        </w:tc>
      </w:tr>
      <w:tr w:rsidR="00531B84" w14:paraId="4FB609A3"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9D7865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Waste collection truck </w:t>
            </w:r>
          </w:p>
        </w:tc>
        <w:tc>
          <w:tcPr>
            <w:tcW w:w="4319" w:type="dxa"/>
            <w:tcBorders>
              <w:top w:val="single" w:sz="4" w:space="0" w:color="auto"/>
              <w:left w:val="single" w:sz="4" w:space="0" w:color="auto"/>
              <w:bottom w:val="single" w:sz="4" w:space="0" w:color="auto"/>
              <w:right w:val="single" w:sz="4" w:space="0" w:color="auto"/>
            </w:tcBorders>
            <w:hideMark/>
          </w:tcPr>
          <w:p w14:paraId="3C48CB8F"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88,884</w:t>
            </w:r>
          </w:p>
        </w:tc>
      </w:tr>
      <w:tr w:rsidR="00531B84" w14:paraId="27DB1541"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59C802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Other means </w:t>
            </w:r>
          </w:p>
        </w:tc>
        <w:tc>
          <w:tcPr>
            <w:tcW w:w="4319" w:type="dxa"/>
            <w:tcBorders>
              <w:top w:val="single" w:sz="4" w:space="0" w:color="auto"/>
              <w:left w:val="single" w:sz="4" w:space="0" w:color="auto"/>
              <w:bottom w:val="single" w:sz="4" w:space="0" w:color="auto"/>
              <w:right w:val="single" w:sz="4" w:space="0" w:color="auto"/>
            </w:tcBorders>
            <w:hideMark/>
          </w:tcPr>
          <w:p w14:paraId="2FECBB5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40,026</w:t>
            </w:r>
          </w:p>
        </w:tc>
      </w:tr>
      <w:tr w:rsidR="00531B84" w14:paraId="7C568474"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1ACB17A3" w14:textId="77777777" w:rsidR="00531B84" w:rsidRDefault="00531B84">
            <w:pPr>
              <w:jc w:val="both"/>
              <w:rPr>
                <w:rFonts w:asciiTheme="majorHAnsi" w:hAnsiTheme="majorHAnsi" w:cstheme="majorHAnsi"/>
                <w:sz w:val="22"/>
                <w:szCs w:val="22"/>
              </w:rPr>
            </w:pPr>
            <w:r>
              <w:rPr>
                <w:rFonts w:asciiTheme="majorHAnsi" w:hAnsiTheme="majorHAnsi" w:cstheme="majorHAnsi"/>
                <w:b/>
                <w:bCs/>
                <w:sz w:val="22"/>
                <w:szCs w:val="22"/>
              </w:rPr>
              <w:t xml:space="preserve">SANITATION SERVICE </w:t>
            </w:r>
          </w:p>
        </w:tc>
      </w:tr>
      <w:tr w:rsidR="00531B84" w14:paraId="154675A8"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1E2457D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Public sewerage system </w:t>
            </w:r>
          </w:p>
        </w:tc>
        <w:tc>
          <w:tcPr>
            <w:tcW w:w="4319" w:type="dxa"/>
            <w:tcBorders>
              <w:top w:val="single" w:sz="4" w:space="0" w:color="auto"/>
              <w:left w:val="single" w:sz="4" w:space="0" w:color="auto"/>
              <w:bottom w:val="single" w:sz="4" w:space="0" w:color="auto"/>
              <w:right w:val="single" w:sz="4" w:space="0" w:color="auto"/>
            </w:tcBorders>
            <w:hideMark/>
          </w:tcPr>
          <w:p w14:paraId="734ABD20"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39,606</w:t>
            </w:r>
          </w:p>
        </w:tc>
      </w:tr>
      <w:tr w:rsidR="00531B84" w14:paraId="076369C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4B1C596A"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Other means</w:t>
            </w:r>
          </w:p>
        </w:tc>
        <w:tc>
          <w:tcPr>
            <w:tcW w:w="4319" w:type="dxa"/>
            <w:tcBorders>
              <w:top w:val="single" w:sz="4" w:space="0" w:color="auto"/>
              <w:left w:val="single" w:sz="4" w:space="0" w:color="auto"/>
              <w:bottom w:val="single" w:sz="4" w:space="0" w:color="auto"/>
              <w:right w:val="single" w:sz="4" w:space="0" w:color="auto"/>
            </w:tcBorders>
            <w:hideMark/>
          </w:tcPr>
          <w:p w14:paraId="199F17D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89,304</w:t>
            </w:r>
          </w:p>
        </w:tc>
      </w:tr>
    </w:tbl>
    <w:p w14:paraId="0BDCDD3E" w14:textId="77777777" w:rsidR="00531B84" w:rsidRDefault="00531B84" w:rsidP="00531B84">
      <w:pPr>
        <w:jc w:val="both"/>
        <w:rPr>
          <w:rFonts w:asciiTheme="majorHAnsi" w:hAnsiTheme="majorHAnsi" w:cstheme="majorHAnsi"/>
          <w:lang w:eastAsia="es-ES"/>
        </w:rPr>
      </w:pPr>
    </w:p>
    <w:tbl>
      <w:tblPr>
        <w:tblStyle w:val="TableGrid"/>
        <w:tblW w:w="0" w:type="auto"/>
        <w:tblInd w:w="0" w:type="dxa"/>
        <w:tblLook w:val="04A0" w:firstRow="1" w:lastRow="0" w:firstColumn="1" w:lastColumn="0" w:noHBand="0" w:noVBand="1"/>
      </w:tblPr>
      <w:tblGrid>
        <w:gridCol w:w="4319"/>
        <w:gridCol w:w="4319"/>
      </w:tblGrid>
      <w:tr w:rsidR="00531B84" w14:paraId="7B757875"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33205BFB"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BASIN COMMUNITIES OF THE PROVINCE</w:t>
            </w:r>
          </w:p>
        </w:tc>
      </w:tr>
      <w:tr w:rsidR="00531B84" w14:paraId="2DBE5773" w14:textId="77777777" w:rsidTr="00531B84">
        <w:tc>
          <w:tcPr>
            <w:tcW w:w="8638" w:type="dxa"/>
            <w:gridSpan w:val="2"/>
            <w:tcBorders>
              <w:top w:val="single" w:sz="4" w:space="0" w:color="auto"/>
              <w:left w:val="single" w:sz="4" w:space="0" w:color="auto"/>
              <w:bottom w:val="single" w:sz="4" w:space="0" w:color="auto"/>
              <w:right w:val="single" w:sz="4" w:space="0" w:color="auto"/>
            </w:tcBorders>
            <w:hideMark/>
          </w:tcPr>
          <w:p w14:paraId="649B1D42" w14:textId="77777777" w:rsidR="00531B84" w:rsidRDefault="00531B84">
            <w:pPr>
              <w:jc w:val="both"/>
              <w:rPr>
                <w:rFonts w:asciiTheme="majorHAnsi" w:hAnsiTheme="majorHAnsi" w:cstheme="majorHAnsi"/>
                <w:b/>
                <w:sz w:val="22"/>
                <w:szCs w:val="22"/>
              </w:rPr>
            </w:pPr>
            <w:r>
              <w:rPr>
                <w:rFonts w:asciiTheme="majorHAnsi" w:hAnsiTheme="majorHAnsi" w:cstheme="majorHAnsi"/>
                <w:b/>
                <w:bCs/>
                <w:sz w:val="22"/>
                <w:szCs w:val="22"/>
              </w:rPr>
              <w:t>San Lorenzo Canton</w:t>
            </w:r>
          </w:p>
        </w:tc>
      </w:tr>
      <w:tr w:rsidR="00531B84" w14:paraId="68A872C5"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A2DB4E2"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468147B3"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21,552 - 7.9%</w:t>
            </w:r>
          </w:p>
        </w:tc>
      </w:tr>
      <w:tr w:rsidR="00531B84" w14:paraId="52D1B526"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2147DA1E"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Women (number and % of total)</w:t>
            </w:r>
          </w:p>
        </w:tc>
        <w:tc>
          <w:tcPr>
            <w:tcW w:w="4319" w:type="dxa"/>
            <w:tcBorders>
              <w:top w:val="single" w:sz="4" w:space="0" w:color="auto"/>
              <w:left w:val="single" w:sz="4" w:space="0" w:color="auto"/>
              <w:bottom w:val="single" w:sz="4" w:space="0" w:color="auto"/>
              <w:right w:val="single" w:sz="4" w:space="0" w:color="auto"/>
            </w:tcBorders>
            <w:hideMark/>
          </w:tcPr>
          <w:p w14:paraId="5C876F9D"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 xml:space="preserve">20,934 - 8% </w:t>
            </w:r>
          </w:p>
        </w:tc>
      </w:tr>
      <w:tr w:rsidR="00531B84" w14:paraId="427E126C"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521F47D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Population</w:t>
            </w:r>
          </w:p>
        </w:tc>
        <w:tc>
          <w:tcPr>
            <w:tcW w:w="4319" w:type="dxa"/>
            <w:tcBorders>
              <w:top w:val="single" w:sz="4" w:space="0" w:color="auto"/>
              <w:left w:val="single" w:sz="4" w:space="0" w:color="auto"/>
              <w:bottom w:val="single" w:sz="4" w:space="0" w:color="auto"/>
              <w:right w:val="single" w:sz="4" w:space="0" w:color="auto"/>
            </w:tcBorders>
            <w:hideMark/>
          </w:tcPr>
          <w:p w14:paraId="15142FE5"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42,486</w:t>
            </w:r>
          </w:p>
        </w:tc>
      </w:tr>
      <w:tr w:rsidR="00531B84" w14:paraId="44345BD2" w14:textId="77777777" w:rsidTr="00531B84">
        <w:tc>
          <w:tcPr>
            <w:tcW w:w="4319" w:type="dxa"/>
            <w:tcBorders>
              <w:top w:val="single" w:sz="4" w:space="0" w:color="auto"/>
              <w:left w:val="single" w:sz="4" w:space="0" w:color="auto"/>
              <w:bottom w:val="single" w:sz="4" w:space="0" w:color="auto"/>
              <w:right w:val="single" w:sz="4" w:space="0" w:color="auto"/>
            </w:tcBorders>
            <w:hideMark/>
          </w:tcPr>
          <w:p w14:paraId="799595D8"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Total number of houses</w:t>
            </w:r>
          </w:p>
        </w:tc>
        <w:tc>
          <w:tcPr>
            <w:tcW w:w="4319" w:type="dxa"/>
            <w:tcBorders>
              <w:top w:val="single" w:sz="4" w:space="0" w:color="auto"/>
              <w:left w:val="single" w:sz="4" w:space="0" w:color="auto"/>
              <w:bottom w:val="single" w:sz="4" w:space="0" w:color="auto"/>
              <w:right w:val="single" w:sz="4" w:space="0" w:color="auto"/>
            </w:tcBorders>
            <w:hideMark/>
          </w:tcPr>
          <w:p w14:paraId="7AA26CC9" w14:textId="77777777" w:rsidR="00531B84" w:rsidRDefault="00531B84">
            <w:pPr>
              <w:jc w:val="both"/>
              <w:rPr>
                <w:rFonts w:asciiTheme="majorHAnsi" w:hAnsiTheme="majorHAnsi" w:cstheme="majorHAnsi"/>
                <w:sz w:val="22"/>
                <w:szCs w:val="22"/>
              </w:rPr>
            </w:pPr>
            <w:r>
              <w:rPr>
                <w:rFonts w:asciiTheme="majorHAnsi" w:hAnsiTheme="majorHAnsi" w:cstheme="majorHAnsi"/>
                <w:sz w:val="22"/>
                <w:szCs w:val="22"/>
              </w:rPr>
              <w:t>11,597</w:t>
            </w:r>
          </w:p>
        </w:tc>
      </w:tr>
    </w:tbl>
    <w:p w14:paraId="27B36A6C" w14:textId="77777777" w:rsidR="00531B84" w:rsidRDefault="00531B84" w:rsidP="00531B84">
      <w:pPr>
        <w:jc w:val="both"/>
        <w:rPr>
          <w:rFonts w:asciiTheme="majorHAnsi" w:hAnsiTheme="majorHAnsi" w:cstheme="majorHAnsi"/>
          <w:lang w:eastAsia="es-ES"/>
        </w:rPr>
      </w:pPr>
    </w:p>
    <w:p w14:paraId="290670A0" w14:textId="77777777" w:rsidR="00531B84" w:rsidRDefault="00531B84" w:rsidP="00531B84">
      <w:pPr>
        <w:jc w:val="both"/>
        <w:rPr>
          <w:rStyle w:val="Hyperlink"/>
        </w:rPr>
      </w:pPr>
    </w:p>
    <w:p w14:paraId="771B7739" w14:textId="77777777" w:rsidR="00531B84" w:rsidRDefault="00531B84" w:rsidP="00531B84">
      <w:pPr>
        <w:jc w:val="both"/>
        <w:rPr>
          <w:rStyle w:val="Hyperlink"/>
          <w:rFonts w:asciiTheme="majorHAnsi" w:hAnsiTheme="majorHAnsi" w:cstheme="majorHAnsi"/>
        </w:rPr>
      </w:pPr>
    </w:p>
    <w:p w14:paraId="38633365" w14:textId="77777777" w:rsidR="00531B84" w:rsidRDefault="00531B84" w:rsidP="00531B84">
      <w:pPr>
        <w:shd w:val="clear" w:color="auto" w:fill="FFFFFF"/>
        <w:jc w:val="both"/>
        <w:rPr>
          <w:rFonts w:asciiTheme="majorHAnsi" w:eastAsia="Times New Roman" w:hAnsiTheme="majorHAnsi"/>
          <w:color w:val="000000" w:themeColor="text1"/>
        </w:rPr>
      </w:pPr>
    </w:p>
    <w:p w14:paraId="684F22DA"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E09BCFF"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FC0A956"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5AFF493B"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0C4090DB"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5EEE516"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9DD07AD"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A577828"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BD4E9CE"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B4E87BA"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6A56DD8"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0D14D6AB"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A17E81D"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1C03E1E5"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4CA19F5"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1DFCD1D"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4108B3E1"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CA941C8"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1D13C659"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9946764"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BEA2B37"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581362FE"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2DD9BAE"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5BD4FE2D"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59AA813"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17C9428"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241FEB2"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0443B5BC"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BE1B259"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D07511B"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689F151"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5860FE3"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5408653C"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9D2F39E"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5452ECFF"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1223F8D7"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7BB1A585"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7B71A16"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46A26FF"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6057E128"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1DE1229"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384D29CB"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277AFF1C"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01754CF9" w14:textId="77777777" w:rsidR="00531B84" w:rsidRDefault="00531B84" w:rsidP="00CB4538">
      <w:pPr>
        <w:spacing w:after="0" w:line="240" w:lineRule="auto"/>
        <w:jc w:val="right"/>
        <w:rPr>
          <w:rFonts w:ascii="Calibri" w:eastAsia="Times New Roman" w:hAnsi="Calibri" w:cs="Calibri"/>
          <w:color w:val="000000"/>
          <w:sz w:val="24"/>
          <w:szCs w:val="24"/>
          <w:lang w:eastAsia="en-CA"/>
        </w:rPr>
      </w:pPr>
    </w:p>
    <w:p w14:paraId="4C696039" w14:textId="34998AF9" w:rsidR="00CB4538" w:rsidRPr="00141070" w:rsidRDefault="00CB4538" w:rsidP="00CB4538">
      <w:pPr>
        <w:spacing w:after="0" w:line="240" w:lineRule="auto"/>
        <w:jc w:val="right"/>
        <w:rPr>
          <w:rFonts w:ascii="Times New Roman" w:eastAsia="Times New Roman" w:hAnsi="Times New Roman" w:cs="Times New Roman"/>
          <w:sz w:val="24"/>
          <w:szCs w:val="24"/>
          <w:lang w:eastAsia="en-CA"/>
        </w:rPr>
      </w:pPr>
      <w:r w:rsidRPr="00141070">
        <w:rPr>
          <w:rFonts w:ascii="Calibri" w:eastAsia="Times New Roman" w:hAnsi="Calibri" w:cs="Calibri"/>
          <w:color w:val="000000"/>
          <w:sz w:val="24"/>
          <w:szCs w:val="24"/>
          <w:lang w:eastAsia="en-CA"/>
        </w:rPr>
        <w:t>Integrated Management of Water Resources of the Mira</w:t>
      </w:r>
      <w:r>
        <w:rPr>
          <w:rFonts w:ascii="Calibri" w:eastAsia="Times New Roman" w:hAnsi="Calibri" w:cs="Calibri"/>
          <w:color w:val="000000"/>
          <w:sz w:val="24"/>
          <w:szCs w:val="24"/>
          <w:lang w:eastAsia="en-CA"/>
        </w:rPr>
        <w:softHyphen/>
        <w:t>-</w:t>
      </w:r>
      <w:proofErr w:type="spellStart"/>
      <w:r w:rsidRPr="00F4243F">
        <w:rPr>
          <w:rFonts w:ascii="Calibri" w:eastAsia="Times New Roman" w:hAnsi="Calibri" w:cs="Calibri"/>
          <w:color w:val="000000"/>
          <w:sz w:val="24"/>
          <w:szCs w:val="24"/>
          <w:lang w:val="en-US" w:eastAsia="en-CA"/>
        </w:rPr>
        <w:t>Mataje</w:t>
      </w:r>
      <w:proofErr w:type="spellEnd"/>
      <w:r w:rsidRPr="00F4243F">
        <w:rPr>
          <w:rFonts w:ascii="Calibri" w:eastAsia="Times New Roman" w:hAnsi="Calibri" w:cs="Calibri"/>
          <w:color w:val="000000"/>
          <w:sz w:val="24"/>
          <w:szCs w:val="24"/>
          <w:lang w:val="en-US" w:eastAsia="en-CA"/>
        </w:rPr>
        <w:t xml:space="preserve"> and Carchi-</w:t>
      </w:r>
      <w:proofErr w:type="spellStart"/>
      <w:r w:rsidRPr="00F4243F">
        <w:rPr>
          <w:rFonts w:ascii="Calibri" w:eastAsia="Times New Roman" w:hAnsi="Calibri" w:cs="Calibri"/>
          <w:color w:val="000000"/>
          <w:sz w:val="24"/>
          <w:szCs w:val="24"/>
          <w:lang w:val="en-US" w:eastAsia="en-CA"/>
        </w:rPr>
        <w:t>Guáitara</w:t>
      </w:r>
      <w:proofErr w:type="spellEnd"/>
      <w:r>
        <w:rPr>
          <w:rFonts w:ascii="Calibri" w:eastAsia="Times New Roman" w:hAnsi="Calibri" w:cs="Calibri"/>
          <w:color w:val="000000"/>
          <w:sz w:val="24"/>
          <w:szCs w:val="24"/>
          <w:lang w:val="en-US" w:eastAsia="en-CA"/>
        </w:rPr>
        <w:t xml:space="preserve">, Colombia-Ecuador </w:t>
      </w:r>
      <w:r>
        <w:rPr>
          <w:rFonts w:ascii="Calibri" w:eastAsia="Times New Roman" w:hAnsi="Calibri" w:cs="Calibri"/>
          <w:color w:val="000000"/>
          <w:sz w:val="24"/>
          <w:szCs w:val="24"/>
          <w:lang w:eastAsia="en-CA"/>
        </w:rPr>
        <w:t>Binational</w:t>
      </w:r>
      <w:r w:rsidRPr="00141070">
        <w:rPr>
          <w:rFonts w:ascii="Calibri" w:eastAsia="Times New Roman" w:hAnsi="Calibri" w:cs="Calibri"/>
          <w:color w:val="000000"/>
          <w:sz w:val="24"/>
          <w:szCs w:val="24"/>
          <w:lang w:eastAsia="en-CA"/>
        </w:rPr>
        <w:t xml:space="preserve"> basins </w:t>
      </w:r>
    </w:p>
    <w:p w14:paraId="78FF26B3" w14:textId="77777777" w:rsidR="006B4C04" w:rsidRDefault="009849DC" w:rsidP="009849DC">
      <w:pPr>
        <w:spacing w:after="240" w:line="240" w:lineRule="auto"/>
        <w:rPr>
          <w:rFonts w:ascii="Times New Roman" w:eastAsia="Times New Roman" w:hAnsi="Times New Roman" w:cs="Times New Roman"/>
          <w:sz w:val="24"/>
          <w:szCs w:val="24"/>
          <w:lang w:eastAsia="en-CA"/>
        </w:rPr>
      </w:pP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p>
    <w:p w14:paraId="18904539" w14:textId="77777777" w:rsidR="006B4C04" w:rsidRDefault="006B4C04" w:rsidP="009849DC">
      <w:pPr>
        <w:spacing w:after="240" w:line="240" w:lineRule="auto"/>
        <w:rPr>
          <w:rFonts w:ascii="Times New Roman" w:eastAsia="Times New Roman" w:hAnsi="Times New Roman" w:cs="Times New Roman"/>
          <w:sz w:val="24"/>
          <w:szCs w:val="24"/>
          <w:lang w:eastAsia="en-CA"/>
        </w:rPr>
      </w:pPr>
    </w:p>
    <w:p w14:paraId="01E47B4C" w14:textId="6F7C8F3F" w:rsidR="009849DC" w:rsidRPr="009849DC" w:rsidRDefault="009849DC" w:rsidP="009849DC">
      <w:pPr>
        <w:spacing w:after="240" w:line="240" w:lineRule="auto"/>
        <w:rPr>
          <w:rFonts w:ascii="Times New Roman" w:eastAsia="Times New Roman" w:hAnsi="Times New Roman" w:cs="Times New Roman"/>
          <w:sz w:val="24"/>
          <w:szCs w:val="24"/>
          <w:lang w:eastAsia="en-CA"/>
        </w:rPr>
      </w:pP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p>
    <w:p w14:paraId="355ACB8E" w14:textId="6AD31FAB" w:rsidR="009849DC" w:rsidRPr="009849DC" w:rsidRDefault="009E0C5E" w:rsidP="009849DC">
      <w:pPr>
        <w:spacing w:after="0" w:line="240" w:lineRule="auto"/>
        <w:jc w:val="both"/>
        <w:rPr>
          <w:rFonts w:ascii="Times New Roman" w:eastAsia="Times New Roman" w:hAnsi="Times New Roman" w:cs="Times New Roman"/>
          <w:sz w:val="24"/>
          <w:szCs w:val="24"/>
          <w:lang w:eastAsia="en-CA"/>
        </w:rPr>
      </w:pPr>
      <w:r>
        <w:rPr>
          <w:rFonts w:ascii="Calibri" w:eastAsia="Times New Roman" w:hAnsi="Calibri" w:cs="Calibri"/>
          <w:b/>
          <w:bCs/>
          <w:color w:val="000000"/>
          <w:sz w:val="24"/>
          <w:szCs w:val="24"/>
          <w:lang w:eastAsia="en-CA"/>
        </w:rPr>
        <w:t xml:space="preserve">Indigenous Peoples and Afro-descendent Population Action </w:t>
      </w:r>
      <w:r w:rsidR="009849DC" w:rsidRPr="009E0C5E">
        <w:rPr>
          <w:rFonts w:ascii="Calibri" w:eastAsia="Times New Roman" w:hAnsi="Calibri" w:cs="Calibri"/>
          <w:b/>
          <w:bCs/>
          <w:color w:val="000000"/>
          <w:sz w:val="24"/>
          <w:szCs w:val="24"/>
          <w:lang w:eastAsia="en-CA"/>
        </w:rPr>
        <w:t xml:space="preserve">Plan </w:t>
      </w:r>
    </w:p>
    <w:p w14:paraId="428F6E5F" w14:textId="77777777" w:rsidR="00536480" w:rsidRDefault="009849DC" w:rsidP="009849DC">
      <w:pPr>
        <w:spacing w:after="240" w:line="240" w:lineRule="auto"/>
        <w:rPr>
          <w:rFonts w:ascii="Times New Roman" w:eastAsia="Times New Roman" w:hAnsi="Times New Roman" w:cs="Times New Roman"/>
          <w:sz w:val="24"/>
          <w:szCs w:val="24"/>
          <w:lang w:eastAsia="en-CA"/>
        </w:rPr>
      </w:pP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p>
    <w:p w14:paraId="31AF8E61" w14:textId="77777777" w:rsidR="00536480" w:rsidRDefault="00536480" w:rsidP="009849DC">
      <w:pPr>
        <w:spacing w:after="240" w:line="240" w:lineRule="auto"/>
        <w:rPr>
          <w:rFonts w:ascii="Times New Roman" w:eastAsia="Times New Roman" w:hAnsi="Times New Roman" w:cs="Times New Roman"/>
          <w:sz w:val="24"/>
          <w:szCs w:val="24"/>
          <w:lang w:eastAsia="en-CA"/>
        </w:rPr>
      </w:pPr>
    </w:p>
    <w:p w14:paraId="36F5DEEE" w14:textId="77777777" w:rsidR="00536480" w:rsidRDefault="00536480" w:rsidP="009849DC">
      <w:pPr>
        <w:spacing w:after="240" w:line="240" w:lineRule="auto"/>
        <w:rPr>
          <w:rFonts w:ascii="Times New Roman" w:eastAsia="Times New Roman" w:hAnsi="Times New Roman" w:cs="Times New Roman"/>
          <w:sz w:val="24"/>
          <w:szCs w:val="24"/>
          <w:lang w:eastAsia="en-CA"/>
        </w:rPr>
      </w:pPr>
    </w:p>
    <w:p w14:paraId="773FE239" w14:textId="138A0A08" w:rsidR="009849DC" w:rsidRPr="009849DC" w:rsidRDefault="009849DC" w:rsidP="009849DC">
      <w:pPr>
        <w:spacing w:after="240" w:line="240" w:lineRule="auto"/>
        <w:rPr>
          <w:rFonts w:ascii="Times New Roman" w:eastAsia="Times New Roman" w:hAnsi="Times New Roman" w:cs="Times New Roman"/>
          <w:sz w:val="24"/>
          <w:szCs w:val="24"/>
          <w:lang w:eastAsia="en-CA"/>
        </w:rPr>
      </w:pP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p>
    <w:p w14:paraId="68D69B2B" w14:textId="77777777" w:rsidR="009849DC" w:rsidRPr="009849DC" w:rsidRDefault="009849DC" w:rsidP="009849DC">
      <w:pPr>
        <w:spacing w:after="0" w:line="240" w:lineRule="auto"/>
        <w:jc w:val="both"/>
        <w:rPr>
          <w:rFonts w:ascii="Times New Roman" w:eastAsia="Times New Roman" w:hAnsi="Times New Roman" w:cs="Times New Roman"/>
          <w:sz w:val="24"/>
          <w:szCs w:val="24"/>
          <w:lang w:val="es-ES" w:eastAsia="en-CA"/>
        </w:rPr>
      </w:pPr>
      <w:r w:rsidRPr="009849DC">
        <w:rPr>
          <w:rFonts w:ascii="Calibri" w:eastAsia="Times New Roman" w:hAnsi="Calibri" w:cs="Calibri"/>
          <w:color w:val="000000"/>
          <w:sz w:val="24"/>
          <w:szCs w:val="24"/>
          <w:lang w:val="es-ES" w:eastAsia="en-CA"/>
        </w:rPr>
        <w:t>Cristian Flores Paí, Aracely Pazmiño and Yina Pantoja</w:t>
      </w:r>
    </w:p>
    <w:p w14:paraId="0C0BA135" w14:textId="77777777" w:rsidR="009849DC" w:rsidRPr="009849DC" w:rsidRDefault="009849DC" w:rsidP="009849DC">
      <w:pPr>
        <w:spacing w:after="0" w:line="240" w:lineRule="auto"/>
        <w:jc w:val="both"/>
        <w:rPr>
          <w:rFonts w:ascii="Times New Roman" w:eastAsia="Times New Roman" w:hAnsi="Times New Roman" w:cs="Times New Roman"/>
          <w:sz w:val="24"/>
          <w:szCs w:val="24"/>
          <w:lang w:eastAsia="en-CA"/>
        </w:rPr>
      </w:pPr>
      <w:r w:rsidRPr="009849DC">
        <w:rPr>
          <w:rFonts w:ascii="Calibri" w:eastAsia="Times New Roman" w:hAnsi="Calibri" w:cs="Calibri"/>
          <w:color w:val="000000"/>
          <w:sz w:val="24"/>
          <w:szCs w:val="24"/>
          <w:lang w:eastAsia="en-CA"/>
        </w:rPr>
        <w:t xml:space="preserve">February 11, 2019 </w:t>
      </w:r>
    </w:p>
    <w:p w14:paraId="353426E7" w14:textId="24243356" w:rsidR="009849DC" w:rsidRDefault="009849DC" w:rsidP="009849DC">
      <w:pPr>
        <w:spacing w:after="240" w:line="240" w:lineRule="auto"/>
        <w:rPr>
          <w:rFonts w:ascii="Times New Roman" w:eastAsia="Times New Roman" w:hAnsi="Times New Roman" w:cs="Times New Roman"/>
          <w:sz w:val="24"/>
          <w:szCs w:val="24"/>
          <w:lang w:eastAsia="en-CA"/>
        </w:rPr>
      </w:pPr>
    </w:p>
    <w:p w14:paraId="1BD234CC" w14:textId="6A4045AE" w:rsidR="000724A9" w:rsidRDefault="000724A9" w:rsidP="009849DC">
      <w:pPr>
        <w:spacing w:after="240" w:line="240" w:lineRule="auto"/>
        <w:rPr>
          <w:rFonts w:ascii="Times New Roman" w:eastAsia="Times New Roman" w:hAnsi="Times New Roman" w:cs="Times New Roman"/>
          <w:sz w:val="24"/>
          <w:szCs w:val="24"/>
          <w:lang w:eastAsia="en-CA"/>
        </w:rPr>
      </w:pPr>
    </w:p>
    <w:p w14:paraId="3EBE20AB" w14:textId="1EF80EA6" w:rsidR="000724A9" w:rsidRDefault="000724A9" w:rsidP="009849DC">
      <w:pPr>
        <w:spacing w:after="240" w:line="240" w:lineRule="auto"/>
        <w:rPr>
          <w:rFonts w:ascii="Times New Roman" w:eastAsia="Times New Roman" w:hAnsi="Times New Roman" w:cs="Times New Roman"/>
          <w:sz w:val="24"/>
          <w:szCs w:val="24"/>
          <w:lang w:eastAsia="en-CA"/>
        </w:rPr>
      </w:pPr>
    </w:p>
    <w:p w14:paraId="0B8EE730" w14:textId="77777777" w:rsidR="00CB4538" w:rsidRDefault="00CB4538" w:rsidP="009849DC">
      <w:pPr>
        <w:spacing w:after="240" w:line="240" w:lineRule="auto"/>
        <w:rPr>
          <w:rFonts w:ascii="Times New Roman" w:eastAsia="Times New Roman" w:hAnsi="Times New Roman" w:cs="Times New Roman"/>
          <w:sz w:val="24"/>
          <w:szCs w:val="24"/>
          <w:lang w:eastAsia="en-CA"/>
        </w:rPr>
      </w:pPr>
    </w:p>
    <w:sdt>
      <w:sdtPr>
        <w:rPr>
          <w:rFonts w:asciiTheme="minorHAnsi" w:eastAsiaTheme="minorHAnsi" w:hAnsiTheme="minorHAnsi" w:cstheme="minorBidi"/>
          <w:color w:val="auto"/>
          <w:sz w:val="22"/>
          <w:szCs w:val="22"/>
          <w:lang w:val="en-CA"/>
        </w:rPr>
        <w:id w:val="1717232097"/>
        <w:docPartObj>
          <w:docPartGallery w:val="Table of Contents"/>
          <w:docPartUnique/>
        </w:docPartObj>
      </w:sdtPr>
      <w:sdtEndPr>
        <w:rPr>
          <w:b/>
          <w:bCs/>
          <w:noProof/>
        </w:rPr>
      </w:sdtEndPr>
      <w:sdtContent>
        <w:p w14:paraId="1853CB70" w14:textId="73FE1E37" w:rsidR="00CB4538" w:rsidRDefault="00CB4538" w:rsidP="009A5552">
          <w:pPr>
            <w:pStyle w:val="TOCHeading"/>
            <w:jc w:val="center"/>
            <w:rPr>
              <w:rFonts w:asciiTheme="minorHAnsi" w:hAnsiTheme="minorHAnsi"/>
              <w:b/>
              <w:color w:val="auto"/>
            </w:rPr>
          </w:pPr>
          <w:r w:rsidRPr="009A5552">
            <w:rPr>
              <w:rFonts w:asciiTheme="minorHAnsi" w:hAnsiTheme="minorHAnsi"/>
              <w:b/>
              <w:color w:val="auto"/>
            </w:rPr>
            <w:t>Contents</w:t>
          </w:r>
        </w:p>
        <w:p w14:paraId="6D93FD27" w14:textId="77777777" w:rsidR="009A5552" w:rsidRPr="009A5552" w:rsidRDefault="009A5552" w:rsidP="009A5552"/>
        <w:p w14:paraId="30BA9F63" w14:textId="5F791DF3" w:rsidR="009677A1" w:rsidRDefault="00CB4538">
          <w:pPr>
            <w:pStyle w:val="TOC1"/>
            <w:tabs>
              <w:tab w:val="right" w:leader="dot" w:pos="8828"/>
            </w:tabs>
            <w:rPr>
              <w:rFonts w:eastAsiaTheme="minorEastAsia"/>
              <w:noProof/>
              <w:lang w:val="en-GB" w:eastAsia="en-GB"/>
            </w:rPr>
          </w:pPr>
          <w:r>
            <w:rPr>
              <w:b/>
              <w:bCs/>
              <w:noProof/>
            </w:rPr>
            <w:fldChar w:fldCharType="begin"/>
          </w:r>
          <w:r>
            <w:rPr>
              <w:b/>
              <w:bCs/>
              <w:noProof/>
            </w:rPr>
            <w:instrText xml:space="preserve"> TOC \o "1-3" \h \z \u </w:instrText>
          </w:r>
          <w:r>
            <w:rPr>
              <w:b/>
              <w:bCs/>
              <w:noProof/>
            </w:rPr>
            <w:fldChar w:fldCharType="separate"/>
          </w:r>
          <w:hyperlink w:anchor="_Toc4756068" w:history="1">
            <w:r w:rsidR="009677A1" w:rsidRPr="0014355E">
              <w:rPr>
                <w:rStyle w:val="Hyperlink"/>
                <w:noProof/>
              </w:rPr>
              <w:t>A) Executive Summary</w:t>
            </w:r>
            <w:r w:rsidR="009677A1">
              <w:rPr>
                <w:noProof/>
                <w:webHidden/>
              </w:rPr>
              <w:tab/>
            </w:r>
            <w:r w:rsidR="009677A1">
              <w:rPr>
                <w:noProof/>
                <w:webHidden/>
              </w:rPr>
              <w:fldChar w:fldCharType="begin"/>
            </w:r>
            <w:r w:rsidR="009677A1">
              <w:rPr>
                <w:noProof/>
                <w:webHidden/>
              </w:rPr>
              <w:instrText xml:space="preserve"> PAGEREF _Toc4756068 \h </w:instrText>
            </w:r>
            <w:r w:rsidR="009677A1">
              <w:rPr>
                <w:noProof/>
                <w:webHidden/>
              </w:rPr>
            </w:r>
            <w:r w:rsidR="009677A1">
              <w:rPr>
                <w:noProof/>
                <w:webHidden/>
              </w:rPr>
              <w:fldChar w:fldCharType="separate"/>
            </w:r>
            <w:r w:rsidR="009677A1">
              <w:rPr>
                <w:noProof/>
                <w:webHidden/>
              </w:rPr>
              <w:t>3</w:t>
            </w:r>
            <w:r w:rsidR="009677A1">
              <w:rPr>
                <w:noProof/>
                <w:webHidden/>
              </w:rPr>
              <w:fldChar w:fldCharType="end"/>
            </w:r>
          </w:hyperlink>
        </w:p>
        <w:p w14:paraId="028166BF" w14:textId="3ABFB06C" w:rsidR="009677A1" w:rsidRDefault="00A66179">
          <w:pPr>
            <w:pStyle w:val="TOC1"/>
            <w:tabs>
              <w:tab w:val="right" w:leader="dot" w:pos="8828"/>
            </w:tabs>
            <w:rPr>
              <w:rFonts w:eastAsiaTheme="minorEastAsia"/>
              <w:noProof/>
              <w:lang w:val="en-GB" w:eastAsia="en-GB"/>
            </w:rPr>
          </w:pPr>
          <w:hyperlink w:anchor="_Toc4756069" w:history="1">
            <w:r w:rsidR="009677A1" w:rsidRPr="0014355E">
              <w:rPr>
                <w:rStyle w:val="Hyperlink"/>
                <w:noProof/>
              </w:rPr>
              <w:t>B) Introduction and description of the project</w:t>
            </w:r>
            <w:r w:rsidR="009677A1">
              <w:rPr>
                <w:noProof/>
                <w:webHidden/>
              </w:rPr>
              <w:tab/>
            </w:r>
            <w:r w:rsidR="009677A1">
              <w:rPr>
                <w:noProof/>
                <w:webHidden/>
              </w:rPr>
              <w:fldChar w:fldCharType="begin"/>
            </w:r>
            <w:r w:rsidR="009677A1">
              <w:rPr>
                <w:noProof/>
                <w:webHidden/>
              </w:rPr>
              <w:instrText xml:space="preserve"> PAGEREF _Toc4756069 \h </w:instrText>
            </w:r>
            <w:r w:rsidR="009677A1">
              <w:rPr>
                <w:noProof/>
                <w:webHidden/>
              </w:rPr>
            </w:r>
            <w:r w:rsidR="009677A1">
              <w:rPr>
                <w:noProof/>
                <w:webHidden/>
              </w:rPr>
              <w:fldChar w:fldCharType="separate"/>
            </w:r>
            <w:r w:rsidR="009677A1">
              <w:rPr>
                <w:noProof/>
                <w:webHidden/>
              </w:rPr>
              <w:t>3</w:t>
            </w:r>
            <w:r w:rsidR="009677A1">
              <w:rPr>
                <w:noProof/>
                <w:webHidden/>
              </w:rPr>
              <w:fldChar w:fldCharType="end"/>
            </w:r>
          </w:hyperlink>
        </w:p>
        <w:p w14:paraId="394F4F54" w14:textId="06804000" w:rsidR="009677A1" w:rsidRDefault="00A66179">
          <w:pPr>
            <w:pStyle w:val="TOC1"/>
            <w:tabs>
              <w:tab w:val="right" w:leader="dot" w:pos="8828"/>
            </w:tabs>
            <w:rPr>
              <w:rFonts w:eastAsiaTheme="minorEastAsia"/>
              <w:noProof/>
              <w:lang w:val="en-GB" w:eastAsia="en-GB"/>
            </w:rPr>
          </w:pPr>
          <w:hyperlink w:anchor="_Toc4756070" w:history="1">
            <w:r w:rsidR="009677A1" w:rsidRPr="0014355E">
              <w:rPr>
                <w:rStyle w:val="Hyperlink"/>
                <w:noProof/>
              </w:rPr>
              <w:t>C) Description of the indigenous peoples</w:t>
            </w:r>
            <w:r w:rsidR="009677A1">
              <w:rPr>
                <w:noProof/>
                <w:webHidden/>
              </w:rPr>
              <w:tab/>
            </w:r>
            <w:r w:rsidR="009677A1">
              <w:rPr>
                <w:noProof/>
                <w:webHidden/>
              </w:rPr>
              <w:fldChar w:fldCharType="begin"/>
            </w:r>
            <w:r w:rsidR="009677A1">
              <w:rPr>
                <w:noProof/>
                <w:webHidden/>
              </w:rPr>
              <w:instrText xml:space="preserve"> PAGEREF _Toc4756070 \h </w:instrText>
            </w:r>
            <w:r w:rsidR="009677A1">
              <w:rPr>
                <w:noProof/>
                <w:webHidden/>
              </w:rPr>
            </w:r>
            <w:r w:rsidR="009677A1">
              <w:rPr>
                <w:noProof/>
                <w:webHidden/>
              </w:rPr>
              <w:fldChar w:fldCharType="separate"/>
            </w:r>
            <w:r w:rsidR="009677A1">
              <w:rPr>
                <w:noProof/>
                <w:webHidden/>
              </w:rPr>
              <w:t>5</w:t>
            </w:r>
            <w:r w:rsidR="009677A1">
              <w:rPr>
                <w:noProof/>
                <w:webHidden/>
              </w:rPr>
              <w:fldChar w:fldCharType="end"/>
            </w:r>
          </w:hyperlink>
        </w:p>
        <w:p w14:paraId="32A32E39" w14:textId="53A113AF" w:rsidR="009677A1" w:rsidRDefault="00A66179">
          <w:pPr>
            <w:pStyle w:val="TOC2"/>
            <w:tabs>
              <w:tab w:val="right" w:leader="dot" w:pos="8828"/>
            </w:tabs>
            <w:rPr>
              <w:rFonts w:eastAsiaTheme="minorEastAsia"/>
              <w:noProof/>
              <w:lang w:val="en-GB" w:eastAsia="en-GB"/>
            </w:rPr>
          </w:pPr>
          <w:hyperlink w:anchor="_Toc4756071" w:history="1">
            <w:r w:rsidR="009677A1" w:rsidRPr="0014355E">
              <w:rPr>
                <w:rStyle w:val="Hyperlink"/>
                <w:rFonts w:eastAsia="Times New Roman" w:cs="Calibri"/>
                <w:b/>
                <w:bCs/>
                <w:i/>
                <w:noProof/>
                <w:lang w:eastAsia="en-CA"/>
              </w:rPr>
              <w:t>Pasto</w:t>
            </w:r>
            <w:r w:rsidR="009677A1" w:rsidRPr="0014355E">
              <w:rPr>
                <w:rStyle w:val="Hyperlink"/>
                <w:rFonts w:eastAsia="Times New Roman" w:cs="Calibri"/>
                <w:b/>
                <w:bCs/>
                <w:noProof/>
                <w:lang w:eastAsia="en-CA"/>
              </w:rPr>
              <w:t xml:space="preserve"> Indigenous people</w:t>
            </w:r>
            <w:r w:rsidR="009677A1">
              <w:rPr>
                <w:noProof/>
                <w:webHidden/>
              </w:rPr>
              <w:tab/>
            </w:r>
            <w:r w:rsidR="009677A1">
              <w:rPr>
                <w:noProof/>
                <w:webHidden/>
              </w:rPr>
              <w:fldChar w:fldCharType="begin"/>
            </w:r>
            <w:r w:rsidR="009677A1">
              <w:rPr>
                <w:noProof/>
                <w:webHidden/>
              </w:rPr>
              <w:instrText xml:space="preserve"> PAGEREF _Toc4756071 \h </w:instrText>
            </w:r>
            <w:r w:rsidR="009677A1">
              <w:rPr>
                <w:noProof/>
                <w:webHidden/>
              </w:rPr>
            </w:r>
            <w:r w:rsidR="009677A1">
              <w:rPr>
                <w:noProof/>
                <w:webHidden/>
              </w:rPr>
              <w:fldChar w:fldCharType="separate"/>
            </w:r>
            <w:r w:rsidR="009677A1">
              <w:rPr>
                <w:noProof/>
                <w:webHidden/>
              </w:rPr>
              <w:t>6</w:t>
            </w:r>
            <w:r w:rsidR="009677A1">
              <w:rPr>
                <w:noProof/>
                <w:webHidden/>
              </w:rPr>
              <w:fldChar w:fldCharType="end"/>
            </w:r>
          </w:hyperlink>
        </w:p>
        <w:p w14:paraId="39310FFB" w14:textId="1F894457" w:rsidR="009677A1" w:rsidRDefault="00A66179">
          <w:pPr>
            <w:pStyle w:val="TOC2"/>
            <w:tabs>
              <w:tab w:val="right" w:leader="dot" w:pos="8828"/>
            </w:tabs>
            <w:rPr>
              <w:rFonts w:eastAsiaTheme="minorEastAsia"/>
              <w:noProof/>
              <w:lang w:val="en-GB" w:eastAsia="en-GB"/>
            </w:rPr>
          </w:pPr>
          <w:hyperlink w:anchor="_Toc4756072" w:history="1">
            <w:r w:rsidR="009677A1" w:rsidRPr="0014355E">
              <w:rPr>
                <w:rStyle w:val="Hyperlink"/>
                <w:rFonts w:ascii="Calibri" w:eastAsia="Times New Roman" w:hAnsi="Calibri" w:cs="Calibri"/>
                <w:b/>
                <w:bCs/>
                <w:noProof/>
                <w:lang w:eastAsia="en-CA"/>
              </w:rPr>
              <w:t>Awá Indigenous People</w:t>
            </w:r>
            <w:r w:rsidR="009677A1">
              <w:rPr>
                <w:noProof/>
                <w:webHidden/>
              </w:rPr>
              <w:tab/>
            </w:r>
            <w:r w:rsidR="009677A1">
              <w:rPr>
                <w:noProof/>
                <w:webHidden/>
              </w:rPr>
              <w:fldChar w:fldCharType="begin"/>
            </w:r>
            <w:r w:rsidR="009677A1">
              <w:rPr>
                <w:noProof/>
                <w:webHidden/>
              </w:rPr>
              <w:instrText xml:space="preserve"> PAGEREF _Toc4756072 \h </w:instrText>
            </w:r>
            <w:r w:rsidR="009677A1">
              <w:rPr>
                <w:noProof/>
                <w:webHidden/>
              </w:rPr>
            </w:r>
            <w:r w:rsidR="009677A1">
              <w:rPr>
                <w:noProof/>
                <w:webHidden/>
              </w:rPr>
              <w:fldChar w:fldCharType="separate"/>
            </w:r>
            <w:r w:rsidR="009677A1">
              <w:rPr>
                <w:noProof/>
                <w:webHidden/>
              </w:rPr>
              <w:t>6</w:t>
            </w:r>
            <w:r w:rsidR="009677A1">
              <w:rPr>
                <w:noProof/>
                <w:webHidden/>
              </w:rPr>
              <w:fldChar w:fldCharType="end"/>
            </w:r>
          </w:hyperlink>
        </w:p>
        <w:p w14:paraId="2A3EF0C5" w14:textId="094C14C9" w:rsidR="009677A1" w:rsidRDefault="00A66179">
          <w:pPr>
            <w:pStyle w:val="TOC2"/>
            <w:tabs>
              <w:tab w:val="right" w:leader="dot" w:pos="8828"/>
            </w:tabs>
            <w:rPr>
              <w:rFonts w:eastAsiaTheme="minorEastAsia"/>
              <w:noProof/>
              <w:lang w:val="en-GB" w:eastAsia="en-GB"/>
            </w:rPr>
          </w:pPr>
          <w:hyperlink w:anchor="_Toc4756073" w:history="1">
            <w:r w:rsidR="009677A1" w:rsidRPr="0014355E">
              <w:rPr>
                <w:rStyle w:val="Hyperlink"/>
                <w:rFonts w:ascii="Calibri" w:eastAsia="Times New Roman" w:hAnsi="Calibri" w:cs="Calibri"/>
                <w:b/>
                <w:bCs/>
                <w:noProof/>
                <w:lang w:eastAsia="en-CA"/>
              </w:rPr>
              <w:t>Otavalo Indigenous People</w:t>
            </w:r>
            <w:r w:rsidR="009677A1">
              <w:rPr>
                <w:noProof/>
                <w:webHidden/>
              </w:rPr>
              <w:tab/>
            </w:r>
            <w:r w:rsidR="009677A1">
              <w:rPr>
                <w:noProof/>
                <w:webHidden/>
              </w:rPr>
              <w:fldChar w:fldCharType="begin"/>
            </w:r>
            <w:r w:rsidR="009677A1">
              <w:rPr>
                <w:noProof/>
                <w:webHidden/>
              </w:rPr>
              <w:instrText xml:space="preserve"> PAGEREF _Toc4756073 \h </w:instrText>
            </w:r>
            <w:r w:rsidR="009677A1">
              <w:rPr>
                <w:noProof/>
                <w:webHidden/>
              </w:rPr>
            </w:r>
            <w:r w:rsidR="009677A1">
              <w:rPr>
                <w:noProof/>
                <w:webHidden/>
              </w:rPr>
              <w:fldChar w:fldCharType="separate"/>
            </w:r>
            <w:r w:rsidR="009677A1">
              <w:rPr>
                <w:noProof/>
                <w:webHidden/>
              </w:rPr>
              <w:t>6</w:t>
            </w:r>
            <w:r w:rsidR="009677A1">
              <w:rPr>
                <w:noProof/>
                <w:webHidden/>
              </w:rPr>
              <w:fldChar w:fldCharType="end"/>
            </w:r>
          </w:hyperlink>
        </w:p>
        <w:p w14:paraId="4BA76E36" w14:textId="4733AA07" w:rsidR="009677A1" w:rsidRDefault="00A66179">
          <w:pPr>
            <w:pStyle w:val="TOC2"/>
            <w:tabs>
              <w:tab w:val="right" w:leader="dot" w:pos="8828"/>
            </w:tabs>
            <w:rPr>
              <w:rFonts w:eastAsiaTheme="minorEastAsia"/>
              <w:noProof/>
              <w:lang w:val="en-GB" w:eastAsia="en-GB"/>
            </w:rPr>
          </w:pPr>
          <w:hyperlink w:anchor="_Toc4756074" w:history="1">
            <w:r w:rsidR="009677A1" w:rsidRPr="0014355E">
              <w:rPr>
                <w:rStyle w:val="Hyperlink"/>
                <w:rFonts w:ascii="Calibri" w:eastAsia="Times New Roman" w:hAnsi="Calibri" w:cs="Calibri"/>
                <w:b/>
                <w:bCs/>
                <w:noProof/>
                <w:lang w:eastAsia="en-CA"/>
              </w:rPr>
              <w:t>Afro-descendant populations</w:t>
            </w:r>
            <w:r w:rsidR="009677A1">
              <w:rPr>
                <w:noProof/>
                <w:webHidden/>
              </w:rPr>
              <w:tab/>
            </w:r>
            <w:r w:rsidR="009677A1">
              <w:rPr>
                <w:noProof/>
                <w:webHidden/>
              </w:rPr>
              <w:fldChar w:fldCharType="begin"/>
            </w:r>
            <w:r w:rsidR="009677A1">
              <w:rPr>
                <w:noProof/>
                <w:webHidden/>
              </w:rPr>
              <w:instrText xml:space="preserve"> PAGEREF _Toc4756074 \h </w:instrText>
            </w:r>
            <w:r w:rsidR="009677A1">
              <w:rPr>
                <w:noProof/>
                <w:webHidden/>
              </w:rPr>
            </w:r>
            <w:r w:rsidR="009677A1">
              <w:rPr>
                <w:noProof/>
                <w:webHidden/>
              </w:rPr>
              <w:fldChar w:fldCharType="separate"/>
            </w:r>
            <w:r w:rsidR="009677A1">
              <w:rPr>
                <w:noProof/>
                <w:webHidden/>
              </w:rPr>
              <w:t>7</w:t>
            </w:r>
            <w:r w:rsidR="009677A1">
              <w:rPr>
                <w:noProof/>
                <w:webHidden/>
              </w:rPr>
              <w:fldChar w:fldCharType="end"/>
            </w:r>
          </w:hyperlink>
        </w:p>
        <w:p w14:paraId="713BF3BE" w14:textId="07ADDABB" w:rsidR="009677A1" w:rsidRDefault="00A66179">
          <w:pPr>
            <w:pStyle w:val="TOC1"/>
            <w:tabs>
              <w:tab w:val="right" w:leader="dot" w:pos="8828"/>
            </w:tabs>
            <w:rPr>
              <w:rFonts w:eastAsiaTheme="minorEastAsia"/>
              <w:noProof/>
              <w:lang w:val="en-GB" w:eastAsia="en-GB"/>
            </w:rPr>
          </w:pPr>
          <w:hyperlink w:anchor="_Toc4756075" w:history="1">
            <w:r w:rsidR="009677A1" w:rsidRPr="0014355E">
              <w:rPr>
                <w:rStyle w:val="Hyperlink"/>
                <w:noProof/>
              </w:rPr>
              <w:t>D) Legal framework for the participation of Indigenous Peoples</w:t>
            </w:r>
            <w:r w:rsidR="009677A1">
              <w:rPr>
                <w:noProof/>
                <w:webHidden/>
              </w:rPr>
              <w:tab/>
            </w:r>
            <w:r w:rsidR="009677A1">
              <w:rPr>
                <w:noProof/>
                <w:webHidden/>
              </w:rPr>
              <w:fldChar w:fldCharType="begin"/>
            </w:r>
            <w:r w:rsidR="009677A1">
              <w:rPr>
                <w:noProof/>
                <w:webHidden/>
              </w:rPr>
              <w:instrText xml:space="preserve"> PAGEREF _Toc4756075 \h </w:instrText>
            </w:r>
            <w:r w:rsidR="009677A1">
              <w:rPr>
                <w:noProof/>
                <w:webHidden/>
              </w:rPr>
            </w:r>
            <w:r w:rsidR="009677A1">
              <w:rPr>
                <w:noProof/>
                <w:webHidden/>
              </w:rPr>
              <w:fldChar w:fldCharType="separate"/>
            </w:r>
            <w:r w:rsidR="009677A1">
              <w:rPr>
                <w:noProof/>
                <w:webHidden/>
              </w:rPr>
              <w:t>7</w:t>
            </w:r>
            <w:r w:rsidR="009677A1">
              <w:rPr>
                <w:noProof/>
                <w:webHidden/>
              </w:rPr>
              <w:fldChar w:fldCharType="end"/>
            </w:r>
          </w:hyperlink>
        </w:p>
        <w:p w14:paraId="2402AFF8" w14:textId="034A686F" w:rsidR="009677A1" w:rsidRDefault="00A66179">
          <w:pPr>
            <w:pStyle w:val="TOC2"/>
            <w:tabs>
              <w:tab w:val="right" w:leader="dot" w:pos="8828"/>
            </w:tabs>
            <w:rPr>
              <w:rFonts w:eastAsiaTheme="minorEastAsia"/>
              <w:noProof/>
              <w:lang w:val="en-GB" w:eastAsia="en-GB"/>
            </w:rPr>
          </w:pPr>
          <w:hyperlink w:anchor="_Toc4756076" w:history="1">
            <w:r w:rsidR="009677A1" w:rsidRPr="0014355E">
              <w:rPr>
                <w:rStyle w:val="Hyperlink"/>
                <w:rFonts w:ascii="Calibri" w:eastAsia="Times New Roman" w:hAnsi="Calibri" w:cs="Calibri"/>
                <w:b/>
                <w:bCs/>
                <w:noProof/>
                <w:lang w:eastAsia="en-CA"/>
              </w:rPr>
              <w:t>International framework</w:t>
            </w:r>
            <w:r w:rsidR="009677A1">
              <w:rPr>
                <w:noProof/>
                <w:webHidden/>
              </w:rPr>
              <w:tab/>
            </w:r>
            <w:r w:rsidR="009677A1">
              <w:rPr>
                <w:noProof/>
                <w:webHidden/>
              </w:rPr>
              <w:fldChar w:fldCharType="begin"/>
            </w:r>
            <w:r w:rsidR="009677A1">
              <w:rPr>
                <w:noProof/>
                <w:webHidden/>
              </w:rPr>
              <w:instrText xml:space="preserve"> PAGEREF _Toc4756076 \h </w:instrText>
            </w:r>
            <w:r w:rsidR="009677A1">
              <w:rPr>
                <w:noProof/>
                <w:webHidden/>
              </w:rPr>
            </w:r>
            <w:r w:rsidR="009677A1">
              <w:rPr>
                <w:noProof/>
                <w:webHidden/>
              </w:rPr>
              <w:fldChar w:fldCharType="separate"/>
            </w:r>
            <w:r w:rsidR="009677A1">
              <w:rPr>
                <w:noProof/>
                <w:webHidden/>
              </w:rPr>
              <w:t>7</w:t>
            </w:r>
            <w:r w:rsidR="009677A1">
              <w:rPr>
                <w:noProof/>
                <w:webHidden/>
              </w:rPr>
              <w:fldChar w:fldCharType="end"/>
            </w:r>
          </w:hyperlink>
        </w:p>
        <w:p w14:paraId="16257EF5" w14:textId="58CC4B61" w:rsidR="009677A1" w:rsidRDefault="00A66179">
          <w:pPr>
            <w:pStyle w:val="TOC2"/>
            <w:tabs>
              <w:tab w:val="right" w:leader="dot" w:pos="8828"/>
            </w:tabs>
            <w:rPr>
              <w:rFonts w:eastAsiaTheme="minorEastAsia"/>
              <w:noProof/>
              <w:lang w:val="en-GB" w:eastAsia="en-GB"/>
            </w:rPr>
          </w:pPr>
          <w:hyperlink w:anchor="_Toc4756077" w:history="1">
            <w:r w:rsidR="009677A1" w:rsidRPr="0014355E">
              <w:rPr>
                <w:rStyle w:val="Hyperlink"/>
                <w:rFonts w:ascii="Calibri" w:eastAsia="Times New Roman" w:hAnsi="Calibri" w:cs="Calibri"/>
                <w:b/>
                <w:bCs/>
                <w:noProof/>
                <w:lang w:eastAsia="en-CA"/>
              </w:rPr>
              <w:t>Regulatory framework of Colombia</w:t>
            </w:r>
            <w:r w:rsidR="009677A1">
              <w:rPr>
                <w:noProof/>
                <w:webHidden/>
              </w:rPr>
              <w:tab/>
            </w:r>
            <w:r w:rsidR="009677A1">
              <w:rPr>
                <w:noProof/>
                <w:webHidden/>
              </w:rPr>
              <w:fldChar w:fldCharType="begin"/>
            </w:r>
            <w:r w:rsidR="009677A1">
              <w:rPr>
                <w:noProof/>
                <w:webHidden/>
              </w:rPr>
              <w:instrText xml:space="preserve"> PAGEREF _Toc4756077 \h </w:instrText>
            </w:r>
            <w:r w:rsidR="009677A1">
              <w:rPr>
                <w:noProof/>
                <w:webHidden/>
              </w:rPr>
            </w:r>
            <w:r w:rsidR="009677A1">
              <w:rPr>
                <w:noProof/>
                <w:webHidden/>
              </w:rPr>
              <w:fldChar w:fldCharType="separate"/>
            </w:r>
            <w:r w:rsidR="009677A1">
              <w:rPr>
                <w:noProof/>
                <w:webHidden/>
              </w:rPr>
              <w:t>7</w:t>
            </w:r>
            <w:r w:rsidR="009677A1">
              <w:rPr>
                <w:noProof/>
                <w:webHidden/>
              </w:rPr>
              <w:fldChar w:fldCharType="end"/>
            </w:r>
          </w:hyperlink>
        </w:p>
        <w:p w14:paraId="378449E2" w14:textId="2340CE6C" w:rsidR="009677A1" w:rsidRDefault="00A66179">
          <w:pPr>
            <w:pStyle w:val="TOC2"/>
            <w:tabs>
              <w:tab w:val="right" w:leader="dot" w:pos="8828"/>
            </w:tabs>
            <w:rPr>
              <w:rFonts w:eastAsiaTheme="minorEastAsia"/>
              <w:noProof/>
              <w:lang w:val="en-GB" w:eastAsia="en-GB"/>
            </w:rPr>
          </w:pPr>
          <w:hyperlink w:anchor="_Toc4756078" w:history="1">
            <w:r w:rsidR="009677A1" w:rsidRPr="0014355E">
              <w:rPr>
                <w:rStyle w:val="Hyperlink"/>
                <w:rFonts w:ascii="Calibri" w:eastAsia="Times New Roman" w:hAnsi="Calibri" w:cs="Calibri"/>
                <w:b/>
                <w:bCs/>
                <w:noProof/>
                <w:lang w:eastAsia="en-CA"/>
              </w:rPr>
              <w:t>Normative framework of Ecuador</w:t>
            </w:r>
            <w:r w:rsidR="009677A1">
              <w:rPr>
                <w:noProof/>
                <w:webHidden/>
              </w:rPr>
              <w:tab/>
            </w:r>
            <w:r w:rsidR="009677A1">
              <w:rPr>
                <w:noProof/>
                <w:webHidden/>
              </w:rPr>
              <w:fldChar w:fldCharType="begin"/>
            </w:r>
            <w:r w:rsidR="009677A1">
              <w:rPr>
                <w:noProof/>
                <w:webHidden/>
              </w:rPr>
              <w:instrText xml:space="preserve"> PAGEREF _Toc4756078 \h </w:instrText>
            </w:r>
            <w:r w:rsidR="009677A1">
              <w:rPr>
                <w:noProof/>
                <w:webHidden/>
              </w:rPr>
            </w:r>
            <w:r w:rsidR="009677A1">
              <w:rPr>
                <w:noProof/>
                <w:webHidden/>
              </w:rPr>
              <w:fldChar w:fldCharType="separate"/>
            </w:r>
            <w:r w:rsidR="009677A1">
              <w:rPr>
                <w:noProof/>
                <w:webHidden/>
              </w:rPr>
              <w:t>8</w:t>
            </w:r>
            <w:r w:rsidR="009677A1">
              <w:rPr>
                <w:noProof/>
                <w:webHidden/>
              </w:rPr>
              <w:fldChar w:fldCharType="end"/>
            </w:r>
          </w:hyperlink>
        </w:p>
        <w:p w14:paraId="69132483" w14:textId="39399BA0" w:rsidR="009677A1" w:rsidRDefault="00A66179">
          <w:pPr>
            <w:pStyle w:val="TOC1"/>
            <w:tabs>
              <w:tab w:val="right" w:leader="dot" w:pos="8828"/>
            </w:tabs>
            <w:rPr>
              <w:rFonts w:eastAsiaTheme="minorEastAsia"/>
              <w:noProof/>
              <w:lang w:val="en-GB" w:eastAsia="en-GB"/>
            </w:rPr>
          </w:pPr>
          <w:hyperlink w:anchor="_Toc4756079" w:history="1">
            <w:r w:rsidR="009677A1" w:rsidRPr="0014355E">
              <w:rPr>
                <w:rStyle w:val="Hyperlink"/>
                <w:noProof/>
              </w:rPr>
              <w:t>E) Summary of the analysis of the indigenous peoples</w:t>
            </w:r>
            <w:r w:rsidR="009677A1">
              <w:rPr>
                <w:noProof/>
                <w:webHidden/>
              </w:rPr>
              <w:tab/>
            </w:r>
            <w:r w:rsidR="009677A1">
              <w:rPr>
                <w:noProof/>
                <w:webHidden/>
              </w:rPr>
              <w:fldChar w:fldCharType="begin"/>
            </w:r>
            <w:r w:rsidR="009677A1">
              <w:rPr>
                <w:noProof/>
                <w:webHidden/>
              </w:rPr>
              <w:instrText xml:space="preserve"> PAGEREF _Toc4756079 \h </w:instrText>
            </w:r>
            <w:r w:rsidR="009677A1">
              <w:rPr>
                <w:noProof/>
                <w:webHidden/>
              </w:rPr>
            </w:r>
            <w:r w:rsidR="009677A1">
              <w:rPr>
                <w:noProof/>
                <w:webHidden/>
              </w:rPr>
              <w:fldChar w:fldCharType="separate"/>
            </w:r>
            <w:r w:rsidR="009677A1">
              <w:rPr>
                <w:noProof/>
                <w:webHidden/>
              </w:rPr>
              <w:t>9</w:t>
            </w:r>
            <w:r w:rsidR="009677A1">
              <w:rPr>
                <w:noProof/>
                <w:webHidden/>
              </w:rPr>
              <w:fldChar w:fldCharType="end"/>
            </w:r>
          </w:hyperlink>
        </w:p>
        <w:p w14:paraId="1E6CA563" w14:textId="2F311F2E" w:rsidR="009677A1" w:rsidRDefault="00A66179">
          <w:pPr>
            <w:pStyle w:val="TOC1"/>
            <w:tabs>
              <w:tab w:val="right" w:leader="dot" w:pos="8828"/>
            </w:tabs>
            <w:rPr>
              <w:rFonts w:eastAsiaTheme="minorEastAsia"/>
              <w:noProof/>
              <w:lang w:val="en-GB" w:eastAsia="en-GB"/>
            </w:rPr>
          </w:pPr>
          <w:hyperlink w:anchor="_Toc4756080" w:history="1">
            <w:r w:rsidR="009677A1" w:rsidRPr="0014355E">
              <w:rPr>
                <w:rStyle w:val="Hyperlink"/>
                <w:noProof/>
              </w:rPr>
              <w:t>F) Participation and prior consultation</w:t>
            </w:r>
            <w:r w:rsidR="009677A1">
              <w:rPr>
                <w:noProof/>
                <w:webHidden/>
              </w:rPr>
              <w:tab/>
            </w:r>
            <w:r w:rsidR="009677A1">
              <w:rPr>
                <w:noProof/>
                <w:webHidden/>
              </w:rPr>
              <w:fldChar w:fldCharType="begin"/>
            </w:r>
            <w:r w:rsidR="009677A1">
              <w:rPr>
                <w:noProof/>
                <w:webHidden/>
              </w:rPr>
              <w:instrText xml:space="preserve"> PAGEREF _Toc4756080 \h </w:instrText>
            </w:r>
            <w:r w:rsidR="009677A1">
              <w:rPr>
                <w:noProof/>
                <w:webHidden/>
              </w:rPr>
            </w:r>
            <w:r w:rsidR="009677A1">
              <w:rPr>
                <w:noProof/>
                <w:webHidden/>
              </w:rPr>
              <w:fldChar w:fldCharType="separate"/>
            </w:r>
            <w:r w:rsidR="009677A1">
              <w:rPr>
                <w:noProof/>
                <w:webHidden/>
              </w:rPr>
              <w:t>10</w:t>
            </w:r>
            <w:r w:rsidR="009677A1">
              <w:rPr>
                <w:noProof/>
                <w:webHidden/>
              </w:rPr>
              <w:fldChar w:fldCharType="end"/>
            </w:r>
          </w:hyperlink>
        </w:p>
        <w:p w14:paraId="49117ABD" w14:textId="5DACF8A2" w:rsidR="009677A1" w:rsidRDefault="00A66179">
          <w:pPr>
            <w:pStyle w:val="TOC1"/>
            <w:tabs>
              <w:tab w:val="right" w:leader="dot" w:pos="8828"/>
            </w:tabs>
            <w:rPr>
              <w:rFonts w:eastAsiaTheme="minorEastAsia"/>
              <w:noProof/>
              <w:lang w:val="en-GB" w:eastAsia="en-GB"/>
            </w:rPr>
          </w:pPr>
          <w:hyperlink w:anchor="_Toc4756081" w:history="1">
            <w:r w:rsidR="009677A1" w:rsidRPr="0014355E">
              <w:rPr>
                <w:rStyle w:val="Hyperlink"/>
                <w:noProof/>
              </w:rPr>
              <w:t>G) Description of the actions for the inclusion of indigenous and Afro-descendant peoples in the project</w:t>
            </w:r>
            <w:r w:rsidR="009677A1">
              <w:rPr>
                <w:noProof/>
                <w:webHidden/>
              </w:rPr>
              <w:tab/>
            </w:r>
            <w:r w:rsidR="009677A1">
              <w:rPr>
                <w:noProof/>
                <w:webHidden/>
              </w:rPr>
              <w:fldChar w:fldCharType="begin"/>
            </w:r>
            <w:r w:rsidR="009677A1">
              <w:rPr>
                <w:noProof/>
                <w:webHidden/>
              </w:rPr>
              <w:instrText xml:space="preserve"> PAGEREF _Toc4756081 \h </w:instrText>
            </w:r>
            <w:r w:rsidR="009677A1">
              <w:rPr>
                <w:noProof/>
                <w:webHidden/>
              </w:rPr>
            </w:r>
            <w:r w:rsidR="009677A1">
              <w:rPr>
                <w:noProof/>
                <w:webHidden/>
              </w:rPr>
              <w:fldChar w:fldCharType="separate"/>
            </w:r>
            <w:r w:rsidR="009677A1">
              <w:rPr>
                <w:noProof/>
                <w:webHidden/>
              </w:rPr>
              <w:t>11</w:t>
            </w:r>
            <w:r w:rsidR="009677A1">
              <w:rPr>
                <w:noProof/>
                <w:webHidden/>
              </w:rPr>
              <w:fldChar w:fldCharType="end"/>
            </w:r>
          </w:hyperlink>
        </w:p>
        <w:p w14:paraId="3E9E9235" w14:textId="3BB5D76A" w:rsidR="009677A1" w:rsidRDefault="00A66179">
          <w:pPr>
            <w:pStyle w:val="TOC1"/>
            <w:tabs>
              <w:tab w:val="right" w:leader="dot" w:pos="8828"/>
            </w:tabs>
            <w:rPr>
              <w:rFonts w:eastAsiaTheme="minorEastAsia"/>
              <w:noProof/>
              <w:lang w:val="en-GB" w:eastAsia="en-GB"/>
            </w:rPr>
          </w:pPr>
          <w:hyperlink w:anchor="_Toc4756082" w:history="1">
            <w:r w:rsidR="009677A1" w:rsidRPr="0014355E">
              <w:rPr>
                <w:rStyle w:val="Hyperlink"/>
                <w:noProof/>
              </w:rPr>
              <w:t>H) Grievance Mechanism</w:t>
            </w:r>
            <w:r w:rsidR="009677A1">
              <w:rPr>
                <w:noProof/>
                <w:webHidden/>
              </w:rPr>
              <w:tab/>
            </w:r>
            <w:r w:rsidR="009677A1">
              <w:rPr>
                <w:noProof/>
                <w:webHidden/>
              </w:rPr>
              <w:fldChar w:fldCharType="begin"/>
            </w:r>
            <w:r w:rsidR="009677A1">
              <w:rPr>
                <w:noProof/>
                <w:webHidden/>
              </w:rPr>
              <w:instrText xml:space="preserve"> PAGEREF _Toc4756082 \h </w:instrText>
            </w:r>
            <w:r w:rsidR="009677A1">
              <w:rPr>
                <w:noProof/>
                <w:webHidden/>
              </w:rPr>
            </w:r>
            <w:r w:rsidR="009677A1">
              <w:rPr>
                <w:noProof/>
                <w:webHidden/>
              </w:rPr>
              <w:fldChar w:fldCharType="separate"/>
            </w:r>
            <w:r w:rsidR="009677A1">
              <w:rPr>
                <w:noProof/>
                <w:webHidden/>
              </w:rPr>
              <w:t>14</w:t>
            </w:r>
            <w:r w:rsidR="009677A1">
              <w:rPr>
                <w:noProof/>
                <w:webHidden/>
              </w:rPr>
              <w:fldChar w:fldCharType="end"/>
            </w:r>
          </w:hyperlink>
        </w:p>
        <w:p w14:paraId="645BC428" w14:textId="78315ACA" w:rsidR="009677A1" w:rsidRDefault="00A66179">
          <w:pPr>
            <w:pStyle w:val="TOC1"/>
            <w:tabs>
              <w:tab w:val="right" w:leader="dot" w:pos="8828"/>
            </w:tabs>
            <w:rPr>
              <w:rFonts w:eastAsiaTheme="minorEastAsia"/>
              <w:noProof/>
              <w:lang w:val="en-GB" w:eastAsia="en-GB"/>
            </w:rPr>
          </w:pPr>
          <w:hyperlink w:anchor="_Toc4756083" w:history="1">
            <w:r w:rsidR="009677A1" w:rsidRPr="0014355E">
              <w:rPr>
                <w:rStyle w:val="Hyperlink"/>
                <w:noProof/>
              </w:rPr>
              <w:t>I) Monitoring, reporting and evaluation</w:t>
            </w:r>
            <w:r w:rsidR="009677A1">
              <w:rPr>
                <w:noProof/>
                <w:webHidden/>
              </w:rPr>
              <w:tab/>
            </w:r>
            <w:r w:rsidR="009677A1">
              <w:rPr>
                <w:noProof/>
                <w:webHidden/>
              </w:rPr>
              <w:fldChar w:fldCharType="begin"/>
            </w:r>
            <w:r w:rsidR="009677A1">
              <w:rPr>
                <w:noProof/>
                <w:webHidden/>
              </w:rPr>
              <w:instrText xml:space="preserve"> PAGEREF _Toc4756083 \h </w:instrText>
            </w:r>
            <w:r w:rsidR="009677A1">
              <w:rPr>
                <w:noProof/>
                <w:webHidden/>
              </w:rPr>
            </w:r>
            <w:r w:rsidR="009677A1">
              <w:rPr>
                <w:noProof/>
                <w:webHidden/>
              </w:rPr>
              <w:fldChar w:fldCharType="separate"/>
            </w:r>
            <w:r w:rsidR="009677A1">
              <w:rPr>
                <w:noProof/>
                <w:webHidden/>
              </w:rPr>
              <w:t>15</w:t>
            </w:r>
            <w:r w:rsidR="009677A1">
              <w:rPr>
                <w:noProof/>
                <w:webHidden/>
              </w:rPr>
              <w:fldChar w:fldCharType="end"/>
            </w:r>
          </w:hyperlink>
        </w:p>
        <w:p w14:paraId="2F81289F" w14:textId="57FF7162" w:rsidR="009677A1" w:rsidRDefault="00A66179">
          <w:pPr>
            <w:pStyle w:val="TOC1"/>
            <w:tabs>
              <w:tab w:val="right" w:leader="dot" w:pos="8828"/>
            </w:tabs>
            <w:rPr>
              <w:rFonts w:eastAsiaTheme="minorEastAsia"/>
              <w:noProof/>
              <w:lang w:val="en-GB" w:eastAsia="en-GB"/>
            </w:rPr>
          </w:pPr>
          <w:hyperlink w:anchor="_Toc4756084" w:history="1">
            <w:r w:rsidR="009677A1" w:rsidRPr="0014355E">
              <w:rPr>
                <w:rStyle w:val="Hyperlink"/>
                <w:noProof/>
              </w:rPr>
              <w:t>J) Budget and responsibilities</w:t>
            </w:r>
            <w:r w:rsidR="009677A1">
              <w:rPr>
                <w:noProof/>
                <w:webHidden/>
              </w:rPr>
              <w:tab/>
            </w:r>
            <w:r w:rsidR="009677A1">
              <w:rPr>
                <w:noProof/>
                <w:webHidden/>
              </w:rPr>
              <w:fldChar w:fldCharType="begin"/>
            </w:r>
            <w:r w:rsidR="009677A1">
              <w:rPr>
                <w:noProof/>
                <w:webHidden/>
              </w:rPr>
              <w:instrText xml:space="preserve"> PAGEREF _Toc4756084 \h </w:instrText>
            </w:r>
            <w:r w:rsidR="009677A1">
              <w:rPr>
                <w:noProof/>
                <w:webHidden/>
              </w:rPr>
            </w:r>
            <w:r w:rsidR="009677A1">
              <w:rPr>
                <w:noProof/>
                <w:webHidden/>
              </w:rPr>
              <w:fldChar w:fldCharType="separate"/>
            </w:r>
            <w:r w:rsidR="009677A1">
              <w:rPr>
                <w:noProof/>
                <w:webHidden/>
              </w:rPr>
              <w:t>15</w:t>
            </w:r>
            <w:r w:rsidR="009677A1">
              <w:rPr>
                <w:noProof/>
                <w:webHidden/>
              </w:rPr>
              <w:fldChar w:fldCharType="end"/>
            </w:r>
          </w:hyperlink>
        </w:p>
        <w:p w14:paraId="0900196E" w14:textId="417FCD7E" w:rsidR="009677A1" w:rsidRDefault="00A66179">
          <w:pPr>
            <w:pStyle w:val="TOC1"/>
            <w:tabs>
              <w:tab w:val="right" w:leader="dot" w:pos="8828"/>
            </w:tabs>
            <w:rPr>
              <w:rFonts w:eastAsiaTheme="minorEastAsia"/>
              <w:noProof/>
              <w:lang w:val="en-GB" w:eastAsia="en-GB"/>
            </w:rPr>
          </w:pPr>
          <w:hyperlink w:anchor="_Toc4756085" w:history="1">
            <w:r w:rsidR="009677A1" w:rsidRPr="0014355E">
              <w:rPr>
                <w:rStyle w:val="Hyperlink"/>
                <w:noProof/>
              </w:rPr>
              <w:t>K) Summary matrix of the inclusion plan for indigenous and afro-descendant peoples</w:t>
            </w:r>
            <w:r w:rsidR="009677A1">
              <w:rPr>
                <w:noProof/>
                <w:webHidden/>
              </w:rPr>
              <w:tab/>
            </w:r>
            <w:r w:rsidR="009677A1">
              <w:rPr>
                <w:noProof/>
                <w:webHidden/>
              </w:rPr>
              <w:fldChar w:fldCharType="begin"/>
            </w:r>
            <w:r w:rsidR="009677A1">
              <w:rPr>
                <w:noProof/>
                <w:webHidden/>
              </w:rPr>
              <w:instrText xml:space="preserve"> PAGEREF _Toc4756085 \h </w:instrText>
            </w:r>
            <w:r w:rsidR="009677A1">
              <w:rPr>
                <w:noProof/>
                <w:webHidden/>
              </w:rPr>
            </w:r>
            <w:r w:rsidR="009677A1">
              <w:rPr>
                <w:noProof/>
                <w:webHidden/>
              </w:rPr>
              <w:fldChar w:fldCharType="separate"/>
            </w:r>
            <w:r w:rsidR="009677A1">
              <w:rPr>
                <w:noProof/>
                <w:webHidden/>
              </w:rPr>
              <w:t>17</w:t>
            </w:r>
            <w:r w:rsidR="009677A1">
              <w:rPr>
                <w:noProof/>
                <w:webHidden/>
              </w:rPr>
              <w:fldChar w:fldCharType="end"/>
            </w:r>
          </w:hyperlink>
        </w:p>
        <w:p w14:paraId="63DC573E" w14:textId="4FC2344C" w:rsidR="009677A1" w:rsidRDefault="00A66179">
          <w:pPr>
            <w:pStyle w:val="TOC1"/>
            <w:tabs>
              <w:tab w:val="right" w:leader="dot" w:pos="8828"/>
            </w:tabs>
            <w:rPr>
              <w:rFonts w:eastAsiaTheme="minorEastAsia"/>
              <w:noProof/>
              <w:lang w:val="en-GB" w:eastAsia="en-GB"/>
            </w:rPr>
          </w:pPr>
          <w:hyperlink w:anchor="_Toc4756086" w:history="1">
            <w:r w:rsidR="009677A1" w:rsidRPr="0014355E">
              <w:rPr>
                <w:rStyle w:val="Hyperlink"/>
                <w:rFonts w:ascii="Calibri" w:hAnsi="Calibri" w:cs="Calibri"/>
                <w:noProof/>
              </w:rPr>
              <w:t>L) Bibliography</w:t>
            </w:r>
            <w:r w:rsidR="009677A1">
              <w:rPr>
                <w:noProof/>
                <w:webHidden/>
              </w:rPr>
              <w:tab/>
            </w:r>
            <w:r w:rsidR="009677A1">
              <w:rPr>
                <w:noProof/>
                <w:webHidden/>
              </w:rPr>
              <w:fldChar w:fldCharType="begin"/>
            </w:r>
            <w:r w:rsidR="009677A1">
              <w:rPr>
                <w:noProof/>
                <w:webHidden/>
              </w:rPr>
              <w:instrText xml:space="preserve"> PAGEREF _Toc4756086 \h </w:instrText>
            </w:r>
            <w:r w:rsidR="009677A1">
              <w:rPr>
                <w:noProof/>
                <w:webHidden/>
              </w:rPr>
            </w:r>
            <w:r w:rsidR="009677A1">
              <w:rPr>
                <w:noProof/>
                <w:webHidden/>
              </w:rPr>
              <w:fldChar w:fldCharType="separate"/>
            </w:r>
            <w:r w:rsidR="009677A1">
              <w:rPr>
                <w:noProof/>
                <w:webHidden/>
              </w:rPr>
              <w:t>24</w:t>
            </w:r>
            <w:r w:rsidR="009677A1">
              <w:rPr>
                <w:noProof/>
                <w:webHidden/>
              </w:rPr>
              <w:fldChar w:fldCharType="end"/>
            </w:r>
          </w:hyperlink>
        </w:p>
        <w:p w14:paraId="170BCDE7" w14:textId="60427623" w:rsidR="009677A1" w:rsidRDefault="00A66179">
          <w:pPr>
            <w:pStyle w:val="TOC1"/>
            <w:tabs>
              <w:tab w:val="right" w:leader="dot" w:pos="8828"/>
            </w:tabs>
            <w:rPr>
              <w:rFonts w:eastAsiaTheme="minorEastAsia"/>
              <w:noProof/>
              <w:lang w:val="en-GB" w:eastAsia="en-GB"/>
            </w:rPr>
          </w:pPr>
          <w:hyperlink w:anchor="_Toc4756087" w:history="1">
            <w:r w:rsidR="009677A1" w:rsidRPr="0014355E">
              <w:rPr>
                <w:rStyle w:val="Hyperlink"/>
                <w:rFonts w:cs="Arial"/>
                <w:noProof/>
              </w:rPr>
              <w:t>M) Annex 1. Steps of the Prior Consultation in Colombia</w:t>
            </w:r>
            <w:r w:rsidR="009677A1">
              <w:rPr>
                <w:noProof/>
                <w:webHidden/>
              </w:rPr>
              <w:tab/>
            </w:r>
            <w:r w:rsidR="009677A1">
              <w:rPr>
                <w:noProof/>
                <w:webHidden/>
              </w:rPr>
              <w:fldChar w:fldCharType="begin"/>
            </w:r>
            <w:r w:rsidR="009677A1">
              <w:rPr>
                <w:noProof/>
                <w:webHidden/>
              </w:rPr>
              <w:instrText xml:space="preserve"> PAGEREF _Toc4756087 \h </w:instrText>
            </w:r>
            <w:r w:rsidR="009677A1">
              <w:rPr>
                <w:noProof/>
                <w:webHidden/>
              </w:rPr>
            </w:r>
            <w:r w:rsidR="009677A1">
              <w:rPr>
                <w:noProof/>
                <w:webHidden/>
              </w:rPr>
              <w:fldChar w:fldCharType="separate"/>
            </w:r>
            <w:r w:rsidR="009677A1">
              <w:rPr>
                <w:noProof/>
                <w:webHidden/>
              </w:rPr>
              <w:t>25</w:t>
            </w:r>
            <w:r w:rsidR="009677A1">
              <w:rPr>
                <w:noProof/>
                <w:webHidden/>
              </w:rPr>
              <w:fldChar w:fldCharType="end"/>
            </w:r>
          </w:hyperlink>
        </w:p>
        <w:p w14:paraId="61B03C6F" w14:textId="225EFA72" w:rsidR="00CB4538" w:rsidRDefault="00CB4538">
          <w:r>
            <w:rPr>
              <w:b/>
              <w:bCs/>
              <w:noProof/>
            </w:rPr>
            <w:fldChar w:fldCharType="end"/>
          </w:r>
        </w:p>
      </w:sdtContent>
    </w:sdt>
    <w:p w14:paraId="0447CD5F" w14:textId="77777777" w:rsidR="00CB4538" w:rsidRDefault="00CB4538" w:rsidP="009849DC">
      <w:pPr>
        <w:spacing w:after="240" w:line="240" w:lineRule="auto"/>
        <w:rPr>
          <w:rFonts w:ascii="Times New Roman" w:eastAsia="Times New Roman" w:hAnsi="Times New Roman" w:cs="Times New Roman"/>
          <w:sz w:val="24"/>
          <w:szCs w:val="24"/>
          <w:lang w:eastAsia="en-CA"/>
        </w:rPr>
      </w:pPr>
    </w:p>
    <w:p w14:paraId="1B99B4E6" w14:textId="03DBDD4E" w:rsidR="009849DC" w:rsidRDefault="009849DC" w:rsidP="00531B84">
      <w:pPr>
        <w:spacing w:after="240" w:line="240" w:lineRule="auto"/>
        <w:rPr>
          <w:rFonts w:ascii="Calibri" w:eastAsia="Times New Roman" w:hAnsi="Calibri" w:cs="Calibri"/>
          <w:color w:val="000000"/>
          <w:sz w:val="24"/>
          <w:szCs w:val="24"/>
          <w:lang w:eastAsia="en-CA"/>
        </w:rPr>
      </w:pP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p>
    <w:p w14:paraId="72BD9E2A" w14:textId="2A58177F" w:rsidR="009849DC" w:rsidRPr="00265BFB" w:rsidRDefault="00CB4538" w:rsidP="00CB4538">
      <w:pPr>
        <w:pStyle w:val="Heading1"/>
        <w:rPr>
          <w:rFonts w:asciiTheme="minorHAnsi" w:hAnsiTheme="minorHAnsi"/>
          <w:sz w:val="24"/>
          <w:szCs w:val="24"/>
        </w:rPr>
      </w:pPr>
      <w:bookmarkStart w:id="34" w:name="_Toc4756068"/>
      <w:r w:rsidRPr="00265BFB">
        <w:rPr>
          <w:rFonts w:asciiTheme="minorHAnsi" w:hAnsiTheme="minorHAnsi"/>
          <w:sz w:val="24"/>
          <w:szCs w:val="24"/>
        </w:rPr>
        <w:t xml:space="preserve">A) </w:t>
      </w:r>
      <w:r w:rsidR="009849DC" w:rsidRPr="00265BFB">
        <w:rPr>
          <w:rFonts w:asciiTheme="minorHAnsi" w:hAnsiTheme="minorHAnsi"/>
          <w:sz w:val="24"/>
          <w:szCs w:val="24"/>
        </w:rPr>
        <w:t>Executive Summary</w:t>
      </w:r>
      <w:bookmarkEnd w:id="34"/>
    </w:p>
    <w:p w14:paraId="6F699D7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1CA5012" w14:textId="3DFBAF53"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Within the framework of the project "Integrated Management of Water Resources of the Mira, </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color w:val="000000"/>
          <w:lang w:eastAsia="en-CA"/>
        </w:rPr>
        <w:t xml:space="preserve"> and Carchi-</w:t>
      </w:r>
      <w:proofErr w:type="spellStart"/>
      <w:r w:rsidRPr="009849DC">
        <w:rPr>
          <w:rFonts w:ascii="Calibri" w:eastAsia="Times New Roman" w:hAnsi="Calibri" w:cs="Calibri"/>
          <w:color w:val="000000"/>
          <w:lang w:eastAsia="en-CA"/>
        </w:rPr>
        <w:t>Guáitara</w:t>
      </w:r>
      <w:proofErr w:type="spellEnd"/>
      <w:r w:rsidRPr="009849DC">
        <w:rPr>
          <w:rFonts w:ascii="Calibri" w:eastAsia="Times New Roman" w:hAnsi="Calibri" w:cs="Calibri"/>
          <w:color w:val="000000"/>
          <w:lang w:eastAsia="en-CA"/>
        </w:rPr>
        <w:t xml:space="preserve"> Binational Basins, Colombia - Ecuador", the aim is to promote the integrated </w:t>
      </w:r>
      <w:r w:rsidR="00406CC8">
        <w:rPr>
          <w:rFonts w:ascii="Calibri" w:eastAsia="Times New Roman" w:hAnsi="Calibri" w:cs="Calibri"/>
          <w:color w:val="000000"/>
          <w:lang w:eastAsia="en-CA"/>
        </w:rPr>
        <w:t xml:space="preserve">water resources </w:t>
      </w:r>
      <w:r w:rsidRPr="009849DC">
        <w:rPr>
          <w:rFonts w:ascii="Calibri" w:eastAsia="Times New Roman" w:hAnsi="Calibri" w:cs="Calibri"/>
          <w:color w:val="000000"/>
          <w:lang w:eastAsia="en-CA"/>
        </w:rPr>
        <w:t xml:space="preserve">management (IWRM) in the Carchi transboundary basins </w:t>
      </w:r>
      <w:r w:rsidR="00D96200">
        <w:rPr>
          <w:rFonts w:ascii="Calibri" w:eastAsia="Times New Roman" w:hAnsi="Calibri" w:cs="Calibri"/>
          <w:color w:val="000000"/>
          <w:lang w:eastAsia="en-CA"/>
        </w:rPr>
        <w:t xml:space="preserve">of </w:t>
      </w:r>
      <w:proofErr w:type="spellStart"/>
      <w:r w:rsidRPr="009849DC">
        <w:rPr>
          <w:rFonts w:ascii="Calibri" w:eastAsia="Times New Roman" w:hAnsi="Calibri" w:cs="Calibri"/>
          <w:color w:val="000000"/>
          <w:lang w:eastAsia="en-CA"/>
        </w:rPr>
        <w:t>Guáitara</w:t>
      </w:r>
      <w:proofErr w:type="spellEnd"/>
      <w:r w:rsidRPr="009849DC">
        <w:rPr>
          <w:rFonts w:ascii="Calibri" w:eastAsia="Times New Roman" w:hAnsi="Calibri" w:cs="Calibri"/>
          <w:color w:val="000000"/>
          <w:lang w:eastAsia="en-CA"/>
        </w:rPr>
        <w:t xml:space="preserve">, Mira and </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color w:val="000000"/>
          <w:lang w:eastAsia="en-CA"/>
        </w:rPr>
        <w:t xml:space="preserve">, </w:t>
      </w:r>
      <w:r w:rsidR="00D67440">
        <w:rPr>
          <w:rFonts w:ascii="Calibri" w:eastAsia="Times New Roman" w:hAnsi="Calibri" w:cs="Calibri"/>
          <w:color w:val="000000"/>
          <w:lang w:eastAsia="en-CA"/>
        </w:rPr>
        <w:t xml:space="preserve">which are </w:t>
      </w:r>
      <w:r w:rsidRPr="009849DC">
        <w:rPr>
          <w:rFonts w:ascii="Calibri" w:eastAsia="Times New Roman" w:hAnsi="Calibri" w:cs="Calibri"/>
          <w:color w:val="000000"/>
          <w:lang w:eastAsia="en-CA"/>
        </w:rPr>
        <w:t>main water sources shared by Colombia and Ecuador in the Pacific Ocean basin. This project also seeks to strengthen institutional and managerial capacities at the regional, local and community level with the purpose of achieving socio-environmental benefits</w:t>
      </w:r>
      <w:r w:rsidR="006A22F1">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with a gender focus. </w:t>
      </w:r>
    </w:p>
    <w:p w14:paraId="096E8FCB"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18F1CA2" w14:textId="58654062"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In this context, the objective of the </w:t>
      </w:r>
      <w:r w:rsidRPr="009849DC">
        <w:rPr>
          <w:rFonts w:ascii="Calibri" w:eastAsia="Times New Roman" w:hAnsi="Calibri" w:cs="Calibri"/>
          <w:i/>
          <w:color w:val="000000"/>
          <w:lang w:eastAsia="en-CA"/>
        </w:rPr>
        <w:t xml:space="preserve">Indigenous Peoples and Afro-descendant </w:t>
      </w:r>
      <w:r w:rsidR="006A22F1" w:rsidRPr="006A22F1">
        <w:rPr>
          <w:rFonts w:ascii="Calibri" w:eastAsia="Times New Roman" w:hAnsi="Calibri" w:cs="Calibri"/>
          <w:i/>
          <w:color w:val="000000"/>
          <w:lang w:eastAsia="en-CA"/>
        </w:rPr>
        <w:t>P</w:t>
      </w:r>
      <w:r w:rsidRPr="009849DC">
        <w:rPr>
          <w:rFonts w:ascii="Calibri" w:eastAsia="Times New Roman" w:hAnsi="Calibri" w:cs="Calibri"/>
          <w:i/>
          <w:color w:val="000000"/>
          <w:lang w:eastAsia="en-CA"/>
        </w:rPr>
        <w:t>opulations</w:t>
      </w:r>
      <w:r w:rsidRPr="009849DC">
        <w:rPr>
          <w:rFonts w:ascii="Calibri" w:eastAsia="Times New Roman" w:hAnsi="Calibri" w:cs="Calibri"/>
          <w:color w:val="000000"/>
          <w:lang w:eastAsia="en-CA"/>
        </w:rPr>
        <w:t xml:space="preserve"> </w:t>
      </w:r>
      <w:r w:rsidR="003E4830">
        <w:rPr>
          <w:rFonts w:ascii="Calibri" w:eastAsia="Times New Roman" w:hAnsi="Calibri" w:cs="Calibri"/>
          <w:color w:val="000000"/>
          <w:lang w:eastAsia="en-CA"/>
        </w:rPr>
        <w:t xml:space="preserve">Action Plan </w:t>
      </w:r>
      <w:r w:rsidRPr="009849DC">
        <w:rPr>
          <w:rFonts w:ascii="Calibri" w:eastAsia="Times New Roman" w:hAnsi="Calibri" w:cs="Calibri"/>
          <w:color w:val="000000"/>
          <w:lang w:eastAsia="en-CA"/>
        </w:rPr>
        <w:t xml:space="preserve">responds to the analysis carried out during </w:t>
      </w:r>
      <w:r w:rsidR="00406CC8">
        <w:rPr>
          <w:rFonts w:ascii="Calibri" w:eastAsia="Times New Roman" w:hAnsi="Calibri" w:cs="Calibri"/>
          <w:color w:val="000000"/>
          <w:lang w:eastAsia="en-CA"/>
        </w:rPr>
        <w:t>project</w:t>
      </w:r>
      <w:r w:rsidR="00406CC8"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design where various </w:t>
      </w:r>
      <w:r w:rsidR="00406CC8">
        <w:rPr>
          <w:rFonts w:ascii="Calibri" w:eastAsia="Times New Roman" w:hAnsi="Calibri" w:cs="Calibri"/>
          <w:color w:val="000000"/>
          <w:lang w:eastAsia="en-CA"/>
        </w:rPr>
        <w:t>challenges</w:t>
      </w:r>
      <w:r w:rsidR="00406CC8"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associated with the participation of stakeholders in the project's intervention basins were identified.  </w:t>
      </w:r>
    </w:p>
    <w:p w14:paraId="1A4A7468"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5606F81" w14:textId="5FB96162"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Thus, in line with the design of the project towards the strengthening of cross-border governance in the study basins, this plan is aimed at determining the mechanisms for participation and consultation with indigenous peoples </w:t>
      </w:r>
      <w:r w:rsidR="004B5C17">
        <w:rPr>
          <w:rFonts w:ascii="Calibri" w:eastAsia="Times New Roman" w:hAnsi="Calibri" w:cs="Calibri"/>
          <w:color w:val="000000"/>
          <w:lang w:eastAsia="en-CA"/>
        </w:rPr>
        <w:t>to be</w:t>
      </w:r>
      <w:r w:rsidRPr="009849DC">
        <w:rPr>
          <w:rFonts w:ascii="Calibri" w:eastAsia="Times New Roman" w:hAnsi="Calibri" w:cs="Calibri"/>
          <w:color w:val="000000"/>
          <w:lang w:eastAsia="en-CA"/>
        </w:rPr>
        <w:t xml:space="preserve"> carried out during the implementation of the project.</w:t>
      </w:r>
    </w:p>
    <w:p w14:paraId="4FA28AC5"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29B2786A" w14:textId="139B5E26" w:rsidR="009849DC" w:rsidRPr="00716939" w:rsidRDefault="004B5C17" w:rsidP="009849DC">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As</w:t>
      </w:r>
      <w:r w:rsidR="009849DC" w:rsidRPr="009849DC">
        <w:rPr>
          <w:rFonts w:ascii="Calibri" w:eastAsia="Times New Roman" w:hAnsi="Calibri" w:cs="Calibri"/>
          <w:color w:val="000000"/>
          <w:lang w:eastAsia="en-CA"/>
        </w:rPr>
        <w:t xml:space="preserve"> a management tool for the implementation of the project, </w:t>
      </w:r>
      <w:r>
        <w:rPr>
          <w:rFonts w:ascii="Calibri" w:eastAsia="Times New Roman" w:hAnsi="Calibri" w:cs="Calibri"/>
          <w:color w:val="000000"/>
          <w:lang w:eastAsia="en-CA"/>
        </w:rPr>
        <w:t xml:space="preserve">this document </w:t>
      </w:r>
      <w:r w:rsidR="009849DC" w:rsidRPr="009849DC">
        <w:rPr>
          <w:rFonts w:ascii="Calibri" w:eastAsia="Times New Roman" w:hAnsi="Calibri" w:cs="Calibri"/>
          <w:color w:val="000000"/>
          <w:lang w:eastAsia="en-CA"/>
        </w:rPr>
        <w:t xml:space="preserve">provides detailed information on the diagnostic </w:t>
      </w:r>
      <w:r>
        <w:rPr>
          <w:rFonts w:ascii="Calibri" w:eastAsia="Times New Roman" w:hAnsi="Calibri" w:cs="Calibri"/>
          <w:color w:val="000000"/>
          <w:lang w:eastAsia="en-CA"/>
        </w:rPr>
        <w:t>assessment</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of the populations, the current regulations of the two countries</w:t>
      </w:r>
      <w:r>
        <w:rPr>
          <w:rFonts w:ascii="Calibri" w:eastAsia="Times New Roman" w:hAnsi="Calibri" w:cs="Calibri"/>
          <w:color w:val="000000"/>
          <w:lang w:eastAsia="en-CA"/>
        </w:rPr>
        <w:t xml:space="preserve"> and</w:t>
      </w:r>
      <w:r w:rsidR="009849DC" w:rsidRPr="009849DC">
        <w:rPr>
          <w:rFonts w:ascii="Calibri" w:eastAsia="Times New Roman" w:hAnsi="Calibri" w:cs="Calibri"/>
          <w:color w:val="000000"/>
          <w:lang w:eastAsia="en-CA"/>
        </w:rPr>
        <w:t xml:space="preserve"> presents a preliminary </w:t>
      </w:r>
      <w:r>
        <w:rPr>
          <w:rFonts w:ascii="Calibri" w:eastAsia="Times New Roman" w:hAnsi="Calibri" w:cs="Calibri"/>
          <w:color w:val="000000"/>
          <w:lang w:eastAsia="en-CA"/>
        </w:rPr>
        <w:t>approach</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for conducting </w:t>
      </w:r>
      <w:r w:rsidR="003E4830">
        <w:rPr>
          <w:rFonts w:ascii="Calibri" w:eastAsia="Times New Roman" w:hAnsi="Calibri" w:cs="Calibri"/>
          <w:color w:val="000000"/>
          <w:lang w:eastAsia="en-CA"/>
        </w:rPr>
        <w:t>a future</w:t>
      </w:r>
      <w:r w:rsidR="009849DC" w:rsidRPr="009849DC">
        <w:rPr>
          <w:rFonts w:ascii="Calibri" w:eastAsia="Times New Roman" w:hAnsi="Calibri" w:cs="Calibri"/>
          <w:color w:val="000000"/>
          <w:lang w:eastAsia="en-CA"/>
        </w:rPr>
        <w:t xml:space="preserve"> </w:t>
      </w:r>
      <w:r w:rsidR="003E4830">
        <w:rPr>
          <w:rFonts w:ascii="Calibri" w:eastAsia="Times New Roman" w:hAnsi="Calibri" w:cs="Calibri"/>
          <w:color w:val="000000"/>
          <w:lang w:eastAsia="en-CA"/>
        </w:rPr>
        <w:t xml:space="preserve">prior informed </w:t>
      </w:r>
      <w:r w:rsidR="009849DC" w:rsidRPr="009849DC">
        <w:rPr>
          <w:rFonts w:ascii="Calibri" w:eastAsia="Times New Roman" w:hAnsi="Calibri" w:cs="Calibri"/>
          <w:color w:val="000000"/>
          <w:lang w:eastAsia="en-CA"/>
        </w:rPr>
        <w:t>consultation in Colombia</w:t>
      </w:r>
      <w:r>
        <w:rPr>
          <w:rFonts w:ascii="Calibri" w:eastAsia="Times New Roman" w:hAnsi="Calibri" w:cs="Calibri"/>
          <w:color w:val="000000"/>
          <w:lang w:eastAsia="en-CA"/>
        </w:rPr>
        <w:t>. The plan sets out the process for</w:t>
      </w:r>
      <w:r w:rsidRPr="009849DC">
        <w:rPr>
          <w:rFonts w:ascii="Calibri" w:eastAsia="Times New Roman" w:hAnsi="Calibri" w:cs="Calibri"/>
          <w:color w:val="000000"/>
          <w:lang w:eastAsia="en-CA"/>
        </w:rPr>
        <w:t xml:space="preserve"> </w:t>
      </w:r>
      <w:r>
        <w:rPr>
          <w:rFonts w:ascii="Calibri" w:eastAsia="Times New Roman" w:hAnsi="Calibri" w:cs="Calibri"/>
          <w:color w:val="000000"/>
          <w:lang w:eastAsia="en-CA"/>
        </w:rPr>
        <w:t>establishing</w:t>
      </w:r>
      <w:r w:rsidRPr="009849DC">
        <w:rPr>
          <w:rFonts w:ascii="Calibri" w:eastAsia="Times New Roman" w:hAnsi="Calibri" w:cs="Calibri"/>
          <w:color w:val="000000"/>
          <w:lang w:eastAsia="en-CA"/>
        </w:rPr>
        <w:t xml:space="preserve"> </w:t>
      </w:r>
      <w:r>
        <w:rPr>
          <w:rFonts w:ascii="Calibri" w:eastAsia="Times New Roman" w:hAnsi="Calibri" w:cs="Calibri"/>
          <w:color w:val="000000"/>
          <w:lang w:eastAsia="en-CA"/>
        </w:rPr>
        <w:t xml:space="preserve">a </w:t>
      </w:r>
      <w:r w:rsidR="009849DC" w:rsidRPr="009849DC">
        <w:rPr>
          <w:rFonts w:ascii="Calibri" w:eastAsia="Times New Roman" w:hAnsi="Calibri" w:cs="Calibri"/>
          <w:color w:val="000000"/>
          <w:lang w:eastAsia="en-CA"/>
        </w:rPr>
        <w:t>grievance mechanism that can be used during the execution of the project</w:t>
      </w:r>
      <w:r w:rsidR="004351E3">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and details the monitoring procedures, responsibilities and budget allocated for </w:t>
      </w:r>
      <w:r>
        <w:rPr>
          <w:rFonts w:ascii="Calibri" w:eastAsia="Times New Roman" w:hAnsi="Calibri" w:cs="Calibri"/>
          <w:color w:val="000000"/>
          <w:lang w:eastAsia="en-CA"/>
        </w:rPr>
        <w:t>the engagement of indigenous communities and people of afro-descent</w:t>
      </w:r>
      <w:r w:rsidR="009849DC" w:rsidRPr="009849DC">
        <w:rPr>
          <w:rFonts w:ascii="Calibri" w:eastAsia="Times New Roman" w:hAnsi="Calibri" w:cs="Calibri"/>
          <w:color w:val="000000"/>
          <w:lang w:eastAsia="en-CA"/>
        </w:rPr>
        <w:t xml:space="preserve"> in the project. </w:t>
      </w:r>
    </w:p>
    <w:p w14:paraId="3EC253F9"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01C4CA7" w14:textId="5379AAAD" w:rsidR="009849DC" w:rsidRPr="00265BFB" w:rsidRDefault="00265BFB" w:rsidP="00265BFB">
      <w:pPr>
        <w:pStyle w:val="Heading1"/>
        <w:rPr>
          <w:rFonts w:asciiTheme="minorHAnsi" w:hAnsiTheme="minorHAnsi"/>
          <w:sz w:val="24"/>
          <w:szCs w:val="24"/>
        </w:rPr>
      </w:pPr>
      <w:bookmarkStart w:id="35" w:name="_Toc4756069"/>
      <w:r>
        <w:rPr>
          <w:rFonts w:asciiTheme="minorHAnsi" w:hAnsiTheme="minorHAnsi"/>
          <w:sz w:val="24"/>
          <w:szCs w:val="24"/>
        </w:rPr>
        <w:t xml:space="preserve">B) </w:t>
      </w:r>
      <w:r w:rsidR="009849DC" w:rsidRPr="00265BFB">
        <w:rPr>
          <w:rFonts w:asciiTheme="minorHAnsi" w:hAnsiTheme="minorHAnsi"/>
          <w:sz w:val="24"/>
          <w:szCs w:val="24"/>
        </w:rPr>
        <w:t>Introduction and description of the project</w:t>
      </w:r>
      <w:bookmarkEnd w:id="35"/>
    </w:p>
    <w:p w14:paraId="18B56A4D" w14:textId="63087130"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The Carchi-</w:t>
      </w:r>
      <w:proofErr w:type="spellStart"/>
      <w:r w:rsidRPr="009849DC">
        <w:rPr>
          <w:rFonts w:ascii="Calibri" w:eastAsia="Times New Roman" w:hAnsi="Calibri" w:cs="Calibri"/>
          <w:color w:val="000000"/>
          <w:lang w:eastAsia="en-CA"/>
        </w:rPr>
        <w:t>Guáitara</w:t>
      </w:r>
      <w:proofErr w:type="spellEnd"/>
      <w:r w:rsidRPr="009849DC">
        <w:rPr>
          <w:rFonts w:ascii="Calibri" w:eastAsia="Times New Roman" w:hAnsi="Calibri" w:cs="Calibri"/>
          <w:color w:val="000000"/>
          <w:lang w:eastAsia="en-CA"/>
        </w:rPr>
        <w:t xml:space="preserve">, Mira and </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color w:val="000000"/>
          <w:lang w:eastAsia="en-CA"/>
        </w:rPr>
        <w:t xml:space="preserve"> binational basins are the main water resources shared by Colombia and Ecuador in the Pacific Ocean basin (Figure 1). These resources constitute an important source of water, essential for socioeconomic development and the integrity of ecosystems, which provide important ecosystem services at the regional and local levels.</w:t>
      </w:r>
    </w:p>
    <w:p w14:paraId="31E21378" w14:textId="77777777" w:rsidR="00A8084D" w:rsidRDefault="009849DC" w:rsidP="009849DC">
      <w:pPr>
        <w:spacing w:after="240" w:line="240" w:lineRule="auto"/>
        <w:rPr>
          <w:rFonts w:ascii="Times New Roman" w:eastAsia="Times New Roman" w:hAnsi="Times New Roman" w:cs="Times New Roman"/>
          <w:sz w:val="24"/>
          <w:szCs w:val="24"/>
          <w:lang w:eastAsia="en-CA"/>
        </w:rPr>
      </w:pPr>
      <w:r w:rsidRPr="009849DC">
        <w:rPr>
          <w:rFonts w:ascii="Times New Roman" w:eastAsia="Times New Roman" w:hAnsi="Times New Roman" w:cs="Times New Roman"/>
          <w:sz w:val="24"/>
          <w:szCs w:val="24"/>
          <w:lang w:eastAsia="en-CA"/>
        </w:rPr>
        <w:br/>
      </w:r>
    </w:p>
    <w:p w14:paraId="462F3A40" w14:textId="77777777" w:rsidR="00A8084D" w:rsidRDefault="00A8084D" w:rsidP="009849DC">
      <w:pPr>
        <w:spacing w:after="240" w:line="240" w:lineRule="auto"/>
        <w:rPr>
          <w:rFonts w:ascii="Times New Roman" w:eastAsia="Times New Roman" w:hAnsi="Times New Roman" w:cs="Times New Roman"/>
          <w:sz w:val="24"/>
          <w:szCs w:val="24"/>
          <w:lang w:eastAsia="en-CA"/>
        </w:rPr>
      </w:pPr>
    </w:p>
    <w:p w14:paraId="04B6089C" w14:textId="77777777" w:rsidR="00A8084D" w:rsidRDefault="00A8084D" w:rsidP="009849DC">
      <w:pPr>
        <w:spacing w:after="240" w:line="240" w:lineRule="auto"/>
        <w:rPr>
          <w:rFonts w:ascii="Times New Roman" w:eastAsia="Times New Roman" w:hAnsi="Times New Roman" w:cs="Times New Roman"/>
          <w:sz w:val="24"/>
          <w:szCs w:val="24"/>
          <w:lang w:eastAsia="en-CA"/>
        </w:rPr>
      </w:pPr>
    </w:p>
    <w:p w14:paraId="02BBD854" w14:textId="1CDA7B39" w:rsidR="009849DC" w:rsidRPr="009849DC" w:rsidRDefault="009849DC" w:rsidP="009849DC">
      <w:pPr>
        <w:spacing w:after="240" w:line="240" w:lineRule="auto"/>
        <w:rPr>
          <w:rFonts w:ascii="Times New Roman" w:eastAsia="Times New Roman" w:hAnsi="Times New Roman" w:cs="Times New Roman"/>
          <w:sz w:val="24"/>
          <w:szCs w:val="24"/>
          <w:lang w:eastAsia="en-CA"/>
        </w:rPr>
      </w:pP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r w:rsidRPr="009849DC">
        <w:rPr>
          <w:rFonts w:ascii="Times New Roman" w:eastAsia="Times New Roman" w:hAnsi="Times New Roman" w:cs="Times New Roman"/>
          <w:sz w:val="24"/>
          <w:szCs w:val="24"/>
          <w:lang w:eastAsia="en-CA"/>
        </w:rPr>
        <w:br/>
      </w:r>
    </w:p>
    <w:tbl>
      <w:tblPr>
        <w:tblW w:w="0" w:type="auto"/>
        <w:tblCellMar>
          <w:top w:w="15" w:type="dxa"/>
          <w:left w:w="15" w:type="dxa"/>
          <w:bottom w:w="15" w:type="dxa"/>
          <w:right w:w="15" w:type="dxa"/>
        </w:tblCellMar>
        <w:tblLook w:val="04A0" w:firstRow="1" w:lastRow="0" w:firstColumn="1" w:lastColumn="0" w:noHBand="0" w:noVBand="1"/>
      </w:tblPr>
      <w:tblGrid>
        <w:gridCol w:w="8803"/>
      </w:tblGrid>
      <w:tr w:rsidR="009849DC" w:rsidRPr="009849DC" w14:paraId="30B418DF" w14:textId="77777777" w:rsidTr="009849DC">
        <w:tc>
          <w:tcPr>
            <w:tcW w:w="0" w:type="auto"/>
            <w:tcMar>
              <w:top w:w="0" w:type="dxa"/>
              <w:left w:w="108" w:type="dxa"/>
              <w:bottom w:w="0" w:type="dxa"/>
              <w:right w:w="108" w:type="dxa"/>
            </w:tcMar>
            <w:hideMark/>
          </w:tcPr>
          <w:p w14:paraId="7B66C582" w14:textId="77777777" w:rsidR="009849DC" w:rsidRPr="009849DC" w:rsidRDefault="009849DC" w:rsidP="009849DC">
            <w:pPr>
              <w:spacing w:after="0" w:line="240" w:lineRule="auto"/>
              <w:jc w:val="center"/>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lang w:eastAsia="en-CA"/>
              </w:rPr>
              <w:t xml:space="preserve">Figure 1. </w:t>
            </w:r>
            <w:r w:rsidRPr="009849DC">
              <w:rPr>
                <w:rFonts w:ascii="Calibri" w:eastAsia="Times New Roman" w:hAnsi="Calibri" w:cs="Calibri"/>
                <w:color w:val="000000"/>
                <w:lang w:eastAsia="en-CA"/>
              </w:rPr>
              <w:t>Binational Basins Carchi-</w:t>
            </w:r>
            <w:proofErr w:type="spellStart"/>
            <w:r w:rsidRPr="009849DC">
              <w:rPr>
                <w:rFonts w:ascii="Calibri" w:eastAsia="Times New Roman" w:hAnsi="Calibri" w:cs="Calibri"/>
                <w:color w:val="000000"/>
                <w:lang w:eastAsia="en-CA"/>
              </w:rPr>
              <w:t>Guáitara</w:t>
            </w:r>
            <w:proofErr w:type="spellEnd"/>
            <w:r w:rsidRPr="009849DC">
              <w:rPr>
                <w:rFonts w:ascii="Calibri" w:eastAsia="Times New Roman" w:hAnsi="Calibri" w:cs="Calibri"/>
                <w:color w:val="000000"/>
                <w:lang w:eastAsia="en-CA"/>
              </w:rPr>
              <w:t xml:space="preserve">, Mira y </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b/>
                <w:bCs/>
                <w:color w:val="000000"/>
                <w:lang w:eastAsia="en-CA"/>
              </w:rPr>
              <w:t>.</w:t>
            </w:r>
          </w:p>
        </w:tc>
      </w:tr>
      <w:tr w:rsidR="009849DC" w:rsidRPr="009849DC" w14:paraId="718CA763" w14:textId="77777777" w:rsidTr="009849DC">
        <w:tc>
          <w:tcPr>
            <w:tcW w:w="0" w:type="auto"/>
            <w:tcMar>
              <w:top w:w="0" w:type="dxa"/>
              <w:left w:w="108" w:type="dxa"/>
              <w:bottom w:w="0" w:type="dxa"/>
              <w:right w:w="108" w:type="dxa"/>
            </w:tcMar>
            <w:hideMark/>
          </w:tcPr>
          <w:p w14:paraId="082AEB2C"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noProof/>
                <w:color w:val="000000"/>
                <w:sz w:val="24"/>
                <w:szCs w:val="24"/>
                <w:lang w:val="es-ES" w:eastAsia="es-ES"/>
              </w:rPr>
              <w:drawing>
                <wp:inline distT="0" distB="0" distL="0" distR="0" wp14:anchorId="7779E7B7" wp14:editId="15701AA8">
                  <wp:extent cx="5452834" cy="4324350"/>
                  <wp:effectExtent l="0" t="0" r="0" b="0"/>
                  <wp:docPr id="1" name="Imagen 1" descr="https://lh3.googleusercontent.com/9DllyCjBVwf1omTwOuTIxIx306jebDXu0OntA6oWwZHBgiO77f9hSJGke6kqCplTz2x5ekWFdIrGvqdio4AqrcSEnGFQ_VOh8o-lwYvI8vaPxhJ0beCxIAAeqJHVLvAJMj-lOIb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3.googleusercontent.com/9DllyCjBVwf1omTwOuTIxIx306jebDXu0OntA6oWwZHBgiO77f9hSJGke6kqCplTz2x5ekWFdIrGvqdio4AqrcSEnGFQ_VOh8o-lwYvI8vaPxhJ0beCxIAAeqJHVLvAJMj-lOIbJ"/>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61760" cy="4331429"/>
                          </a:xfrm>
                          <a:prstGeom prst="rect">
                            <a:avLst/>
                          </a:prstGeom>
                          <a:noFill/>
                          <a:ln>
                            <a:noFill/>
                          </a:ln>
                        </pic:spPr>
                      </pic:pic>
                    </a:graphicData>
                  </a:graphic>
                </wp:inline>
              </w:drawing>
            </w:r>
          </w:p>
        </w:tc>
      </w:tr>
      <w:tr w:rsidR="009849DC" w:rsidRPr="009849DC" w14:paraId="29E28C15" w14:textId="77777777" w:rsidTr="009849DC">
        <w:tc>
          <w:tcPr>
            <w:tcW w:w="0" w:type="auto"/>
            <w:tcMar>
              <w:top w:w="0" w:type="dxa"/>
              <w:left w:w="108" w:type="dxa"/>
              <w:bottom w:w="0" w:type="dxa"/>
              <w:right w:w="108" w:type="dxa"/>
            </w:tcMar>
            <w:hideMark/>
          </w:tcPr>
          <w:p w14:paraId="3BFE67D8"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sz w:val="18"/>
                <w:szCs w:val="18"/>
                <w:lang w:eastAsia="en-CA"/>
              </w:rPr>
              <w:t xml:space="preserve">Source: </w:t>
            </w:r>
            <w:r w:rsidRPr="009849DC">
              <w:rPr>
                <w:rFonts w:ascii="Calibri" w:eastAsia="Times New Roman" w:hAnsi="Calibri" w:cs="Calibri"/>
                <w:color w:val="000000"/>
                <w:sz w:val="18"/>
                <w:szCs w:val="18"/>
                <w:lang w:eastAsia="en-CA"/>
              </w:rPr>
              <w:t>Analysis of the situation and use of water resources, Arévalo, A and Ríos V. 2019</w:t>
            </w:r>
          </w:p>
        </w:tc>
      </w:tr>
    </w:tbl>
    <w:p w14:paraId="7324C776"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504DECB" w14:textId="27F6BE4A"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Taking into account the strategic importance of the transboundary basins, the governments of Colombia and Ecuador presented the project "Integrated Management of Water Resources</w:t>
      </w:r>
      <w:r w:rsidR="004B5A12">
        <w:rPr>
          <w:rFonts w:ascii="Calibri" w:eastAsia="Times New Roman" w:hAnsi="Calibri" w:cs="Calibri"/>
          <w:color w:val="000000"/>
          <w:lang w:eastAsia="en-CA"/>
        </w:rPr>
        <w:t xml:space="preserve"> in</w:t>
      </w:r>
      <w:r w:rsidR="004B5A12"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Mira, </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color w:val="000000"/>
          <w:lang w:eastAsia="en-CA"/>
        </w:rPr>
        <w:t xml:space="preserve"> and Carchi-</w:t>
      </w:r>
      <w:proofErr w:type="spellStart"/>
      <w:r w:rsidRPr="009849DC">
        <w:rPr>
          <w:rFonts w:ascii="Calibri" w:eastAsia="Times New Roman" w:hAnsi="Calibri" w:cs="Calibri"/>
          <w:color w:val="000000"/>
          <w:lang w:eastAsia="en-CA"/>
        </w:rPr>
        <w:t>Guáitara</w:t>
      </w:r>
      <w:proofErr w:type="spellEnd"/>
      <w:r w:rsidR="004B5A12">
        <w:rPr>
          <w:rFonts w:ascii="Calibri" w:eastAsia="Times New Roman" w:hAnsi="Calibri" w:cs="Calibri"/>
          <w:color w:val="000000"/>
          <w:lang w:eastAsia="en-CA"/>
        </w:rPr>
        <w:t xml:space="preserve"> Binational </w:t>
      </w:r>
      <w:proofErr w:type="spellStart"/>
      <w:r w:rsidR="004B5A12">
        <w:rPr>
          <w:rFonts w:ascii="Calibri" w:eastAsia="Times New Roman" w:hAnsi="Calibri" w:cs="Calibri"/>
          <w:color w:val="000000"/>
          <w:lang w:eastAsia="en-CA"/>
        </w:rPr>
        <w:t>Basins</w:t>
      </w:r>
      <w:r w:rsidRPr="009849DC">
        <w:rPr>
          <w:rFonts w:ascii="Calibri" w:eastAsia="Times New Roman" w:hAnsi="Calibri" w:cs="Calibri"/>
          <w:color w:val="000000"/>
          <w:lang w:eastAsia="en-CA"/>
        </w:rPr>
        <w:t>Colombia</w:t>
      </w:r>
      <w:proofErr w:type="spellEnd"/>
      <w:r w:rsidRPr="009849DC">
        <w:rPr>
          <w:rFonts w:ascii="Calibri" w:eastAsia="Times New Roman" w:hAnsi="Calibri" w:cs="Calibri"/>
          <w:color w:val="000000"/>
          <w:lang w:eastAsia="en-CA"/>
        </w:rPr>
        <w:t xml:space="preserve"> - Ecuador". This project seeks to promote the integrated management of water resources (IWRM) in </w:t>
      </w:r>
      <w:r w:rsidR="00DE4A9C">
        <w:rPr>
          <w:rFonts w:ascii="Calibri" w:eastAsia="Times New Roman" w:hAnsi="Calibri" w:cs="Calibri"/>
          <w:color w:val="000000"/>
          <w:lang w:eastAsia="en-CA"/>
        </w:rPr>
        <w:t>the</w:t>
      </w:r>
      <w:r w:rsidRPr="009849DC">
        <w:rPr>
          <w:rFonts w:ascii="Calibri" w:eastAsia="Times New Roman" w:hAnsi="Calibri" w:cs="Calibri"/>
          <w:color w:val="000000"/>
          <w:lang w:eastAsia="en-CA"/>
        </w:rPr>
        <w:t xml:space="preserve"> basins shared by the</w:t>
      </w:r>
      <w:r w:rsidR="00DE4A9C">
        <w:rPr>
          <w:rFonts w:ascii="Calibri" w:eastAsia="Times New Roman" w:hAnsi="Calibri" w:cs="Calibri"/>
          <w:color w:val="000000"/>
          <w:lang w:eastAsia="en-CA"/>
        </w:rPr>
        <w:t>se</w:t>
      </w:r>
      <w:r w:rsidRPr="009849DC">
        <w:rPr>
          <w:rFonts w:ascii="Calibri" w:eastAsia="Times New Roman" w:hAnsi="Calibri" w:cs="Calibri"/>
          <w:color w:val="000000"/>
          <w:lang w:eastAsia="en-CA"/>
        </w:rPr>
        <w:t xml:space="preserve"> two countries, based on the strengthening of institutional and managerial capacities at the regional, local</w:t>
      </w:r>
      <w:r w:rsidR="0066574B">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community levels to achieve environmental and socioeconomic benefits.  </w:t>
      </w:r>
    </w:p>
    <w:p w14:paraId="06E4055D"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5622C3D3" w14:textId="77777777" w:rsidR="00902CB1" w:rsidRPr="00570A22" w:rsidRDefault="00902CB1" w:rsidP="00902CB1">
      <w:pPr>
        <w:autoSpaceDE w:val="0"/>
        <w:autoSpaceDN w:val="0"/>
        <w:adjustRightInd w:val="0"/>
        <w:spacing w:after="0" w:line="240" w:lineRule="auto"/>
        <w:rPr>
          <w:rFonts w:cs="Calibri"/>
        </w:rPr>
      </w:pPr>
      <w:r w:rsidRPr="00570A22">
        <w:t>The project includes the components and results described below:</w:t>
      </w:r>
    </w:p>
    <w:p w14:paraId="0EBF569D" w14:textId="77777777" w:rsidR="00902CB1" w:rsidRPr="00570A22" w:rsidRDefault="00902CB1" w:rsidP="00902CB1">
      <w:pPr>
        <w:autoSpaceDE w:val="0"/>
        <w:autoSpaceDN w:val="0"/>
        <w:adjustRightInd w:val="0"/>
        <w:spacing w:after="0" w:line="240" w:lineRule="auto"/>
        <w:rPr>
          <w:rFonts w:cs="Calibri"/>
          <w:lang w:eastAsia="es-CO"/>
        </w:rPr>
      </w:pPr>
    </w:p>
    <w:p w14:paraId="5D6A7A28" w14:textId="77777777" w:rsidR="00902CB1" w:rsidRPr="00570A22" w:rsidRDefault="00902CB1" w:rsidP="00902CB1">
      <w:pPr>
        <w:autoSpaceDE w:val="0"/>
        <w:autoSpaceDN w:val="0"/>
        <w:adjustRightInd w:val="0"/>
        <w:spacing w:after="0" w:line="240" w:lineRule="auto"/>
        <w:rPr>
          <w:rFonts w:cs="Calibri"/>
        </w:rPr>
      </w:pPr>
      <w:r w:rsidRPr="00570A22">
        <w:rPr>
          <w:b/>
        </w:rPr>
        <w:t>Component 1</w:t>
      </w:r>
      <w:r w:rsidRPr="00570A22">
        <w:t xml:space="preserve">. Knowledge generation, information management and diagnostic analysis of the current state of transboundary </w:t>
      </w:r>
      <w:r>
        <w:t xml:space="preserve"> water resources </w:t>
      </w:r>
      <w:r w:rsidRPr="00570A22">
        <w:t>(surface and ground)</w:t>
      </w:r>
      <w:r>
        <w:t xml:space="preserve"> of the </w:t>
      </w:r>
      <w:r w:rsidRPr="00570A22">
        <w:t xml:space="preserve">Mira, </w:t>
      </w:r>
      <w:proofErr w:type="spellStart"/>
      <w:r w:rsidRPr="00570A22">
        <w:t>Mataje</w:t>
      </w:r>
      <w:proofErr w:type="spellEnd"/>
      <w:r w:rsidRPr="00570A22">
        <w:t xml:space="preserve"> and Carchi-</w:t>
      </w:r>
      <w:proofErr w:type="spellStart"/>
      <w:r w:rsidRPr="00570A22">
        <w:t>Guaitara</w:t>
      </w:r>
      <w:proofErr w:type="spellEnd"/>
      <w:r w:rsidRPr="00570A22">
        <w:t xml:space="preserve"> binational basins</w:t>
      </w:r>
      <w:r>
        <w:t xml:space="preserve">. The key product (Outcome 1) from this component is a </w:t>
      </w:r>
      <w:r w:rsidRPr="00570A22">
        <w:t xml:space="preserve">Transboundary Diagnostic Analysis - TDA. </w:t>
      </w:r>
    </w:p>
    <w:p w14:paraId="58DD486A" w14:textId="77777777" w:rsidR="00902CB1" w:rsidRPr="00570A22" w:rsidRDefault="00902CB1" w:rsidP="00902CB1">
      <w:pPr>
        <w:autoSpaceDE w:val="0"/>
        <w:autoSpaceDN w:val="0"/>
        <w:adjustRightInd w:val="0"/>
        <w:spacing w:after="0" w:line="240" w:lineRule="auto"/>
        <w:rPr>
          <w:rFonts w:cs="Calibri"/>
          <w:lang w:eastAsia="es-CO"/>
        </w:rPr>
      </w:pPr>
    </w:p>
    <w:p w14:paraId="3C2FFC53" w14:textId="77777777" w:rsidR="00902CB1" w:rsidRPr="00570A22" w:rsidRDefault="00902CB1" w:rsidP="00902CB1">
      <w:pPr>
        <w:autoSpaceDE w:val="0"/>
        <w:autoSpaceDN w:val="0"/>
        <w:adjustRightInd w:val="0"/>
        <w:spacing w:after="0" w:line="240" w:lineRule="auto"/>
        <w:rPr>
          <w:rFonts w:cs="Calibri"/>
        </w:rPr>
      </w:pPr>
      <w:r w:rsidRPr="00570A22">
        <w:rPr>
          <w:b/>
        </w:rPr>
        <w:t>Component</w:t>
      </w:r>
      <w:r w:rsidRPr="00570A22">
        <w:t xml:space="preserve"> </w:t>
      </w:r>
      <w:r w:rsidRPr="00570A22">
        <w:rPr>
          <w:b/>
        </w:rPr>
        <w:t>2</w:t>
      </w:r>
      <w:r w:rsidRPr="00570A22">
        <w:t xml:space="preserve">. Strategic planning </w:t>
      </w:r>
      <w:r>
        <w:t xml:space="preserve">to </w:t>
      </w:r>
      <w:r w:rsidRPr="00570A22">
        <w:t xml:space="preserve">strengthen the governance of transboundary IWRM in the </w:t>
      </w:r>
      <w:r>
        <w:t xml:space="preserve">Mira – </w:t>
      </w:r>
      <w:proofErr w:type="spellStart"/>
      <w:r>
        <w:t>Mataje</w:t>
      </w:r>
      <w:proofErr w:type="spellEnd"/>
      <w:r>
        <w:t xml:space="preserve"> and Carchi-</w:t>
      </w:r>
      <w:proofErr w:type="spellStart"/>
      <w:r>
        <w:t>Guaitara</w:t>
      </w:r>
      <w:proofErr w:type="spellEnd"/>
      <w:r>
        <w:t xml:space="preserve"> </w:t>
      </w:r>
      <w:r w:rsidRPr="00570A22">
        <w:t>bi</w:t>
      </w:r>
      <w:r>
        <w:t>-</w:t>
      </w:r>
      <w:r w:rsidRPr="00570A22">
        <w:t xml:space="preserve">national </w:t>
      </w:r>
      <w:r>
        <w:t xml:space="preserve">watersheds </w:t>
      </w:r>
      <w:r w:rsidRPr="00570A22">
        <w:t>and aquifers</w:t>
      </w:r>
      <w:r>
        <w:t xml:space="preserve">. A Strategic Action Program (SAP) will be developed and it is the key outcome (Outcome 2) from this component. It is the </w:t>
      </w:r>
      <w:r w:rsidRPr="00570A22">
        <w:t xml:space="preserve">basis of binational ministerial agreements adopted by both countries on the priority actions to address the transboundary </w:t>
      </w:r>
      <w:r>
        <w:t>problems</w:t>
      </w:r>
      <w:r w:rsidRPr="00570A22">
        <w:t xml:space="preserve"> identified in the TDA of the basins under consideration.</w:t>
      </w:r>
    </w:p>
    <w:p w14:paraId="17EFD29F" w14:textId="77777777" w:rsidR="00902CB1" w:rsidRPr="00570A22" w:rsidRDefault="00902CB1" w:rsidP="00902CB1">
      <w:pPr>
        <w:autoSpaceDE w:val="0"/>
        <w:autoSpaceDN w:val="0"/>
        <w:adjustRightInd w:val="0"/>
        <w:spacing w:after="0" w:line="240" w:lineRule="auto"/>
        <w:rPr>
          <w:rFonts w:cs="Calibri"/>
          <w:lang w:eastAsia="es-CO"/>
        </w:rPr>
      </w:pPr>
    </w:p>
    <w:p w14:paraId="666FE8C3" w14:textId="77777777" w:rsidR="00902CB1" w:rsidRPr="00570A22" w:rsidRDefault="00902CB1" w:rsidP="00902CB1">
      <w:pPr>
        <w:autoSpaceDE w:val="0"/>
        <w:autoSpaceDN w:val="0"/>
        <w:adjustRightInd w:val="0"/>
        <w:spacing w:after="0" w:line="240" w:lineRule="auto"/>
        <w:rPr>
          <w:rFonts w:cs="Calibri"/>
        </w:rPr>
      </w:pPr>
      <w:r w:rsidRPr="00570A22">
        <w:rPr>
          <w:b/>
        </w:rPr>
        <w:t>Component</w:t>
      </w:r>
      <w:r w:rsidRPr="00570A22">
        <w:t xml:space="preserve"> </w:t>
      </w:r>
      <w:r w:rsidRPr="00570A22">
        <w:rPr>
          <w:b/>
        </w:rPr>
        <w:t>3</w:t>
      </w:r>
      <w:r w:rsidRPr="00570A22">
        <w:t xml:space="preserve">. </w:t>
      </w:r>
      <w:r>
        <w:t xml:space="preserve">Capacity building at </w:t>
      </w:r>
      <w:r w:rsidRPr="00570A22">
        <w:t xml:space="preserve">public, private and community levels </w:t>
      </w:r>
      <w:r>
        <w:t xml:space="preserve">enabling </w:t>
      </w:r>
      <w:r w:rsidRPr="00570A22">
        <w:t>the shared IWRM of the basins of Mira-</w:t>
      </w:r>
      <w:proofErr w:type="spellStart"/>
      <w:r w:rsidRPr="00570A22">
        <w:t>Mataje</w:t>
      </w:r>
      <w:proofErr w:type="spellEnd"/>
      <w:r w:rsidRPr="00570A22">
        <w:t xml:space="preserve"> and Carchi-</w:t>
      </w:r>
      <w:proofErr w:type="spellStart"/>
      <w:r w:rsidRPr="00570A22">
        <w:t>Guaitara</w:t>
      </w:r>
      <w:proofErr w:type="spellEnd"/>
      <w:r w:rsidRPr="00570A22">
        <w:t xml:space="preserve"> rivers</w:t>
      </w:r>
      <w:r>
        <w:t xml:space="preserve">. The key </w:t>
      </w:r>
      <w:r w:rsidRPr="00570A22">
        <w:t xml:space="preserve"> (Outcome 3 - Training of key national and sub-national stakeholders in water resources management to strengthen the monitoring and control of water quality and availability).</w:t>
      </w:r>
    </w:p>
    <w:p w14:paraId="6E417A39" w14:textId="77777777" w:rsidR="00902CB1" w:rsidRPr="00570A22" w:rsidRDefault="00902CB1" w:rsidP="00902CB1">
      <w:pPr>
        <w:autoSpaceDE w:val="0"/>
        <w:autoSpaceDN w:val="0"/>
        <w:adjustRightInd w:val="0"/>
        <w:spacing w:after="0" w:line="240" w:lineRule="auto"/>
        <w:rPr>
          <w:rFonts w:cs="Calibri"/>
          <w:lang w:eastAsia="es-CO"/>
        </w:rPr>
      </w:pPr>
    </w:p>
    <w:p w14:paraId="60FAC06F" w14:textId="77777777" w:rsidR="00902CB1" w:rsidRDefault="00902CB1" w:rsidP="00902CB1">
      <w:pPr>
        <w:autoSpaceDE w:val="0"/>
        <w:autoSpaceDN w:val="0"/>
        <w:adjustRightInd w:val="0"/>
        <w:spacing w:after="0" w:line="240" w:lineRule="auto"/>
      </w:pPr>
      <w:r w:rsidRPr="00570A22">
        <w:rPr>
          <w:b/>
        </w:rPr>
        <w:t>Component</w:t>
      </w:r>
      <w:r w:rsidRPr="00570A22">
        <w:t xml:space="preserve"> </w:t>
      </w:r>
      <w:r w:rsidRPr="00570A22">
        <w:rPr>
          <w:b/>
        </w:rPr>
        <w:t>4</w:t>
      </w:r>
      <w:r w:rsidRPr="00570A22">
        <w:t>.</w:t>
      </w:r>
      <w:r>
        <w:t>I</w:t>
      </w:r>
      <w:r w:rsidRPr="00570A22">
        <w:t xml:space="preserve">nnovative interventions </w:t>
      </w:r>
      <w:r>
        <w:t xml:space="preserve">for testing the </w:t>
      </w:r>
      <w:r w:rsidRPr="00570A22">
        <w:t xml:space="preserve">socio-economic and environmental benefits </w:t>
      </w:r>
      <w:r>
        <w:t>from applying the IWRM at</w:t>
      </w:r>
      <w:r w:rsidRPr="00570A22">
        <w:t xml:space="preserve"> selected sites of the Mira, </w:t>
      </w:r>
      <w:proofErr w:type="spellStart"/>
      <w:r w:rsidRPr="00570A22">
        <w:t>Mataje</w:t>
      </w:r>
      <w:proofErr w:type="spellEnd"/>
      <w:r w:rsidRPr="00570A22">
        <w:t xml:space="preserve"> and Carchi-</w:t>
      </w:r>
      <w:proofErr w:type="spellStart"/>
      <w:r w:rsidRPr="00570A22">
        <w:t>Guaitara</w:t>
      </w:r>
      <w:proofErr w:type="spellEnd"/>
      <w:r w:rsidRPr="00570A22">
        <w:t xml:space="preserve"> binational basins</w:t>
      </w:r>
      <w:r>
        <w:t>. The following will be achieved:</w:t>
      </w:r>
    </w:p>
    <w:p w14:paraId="0EB5598A" w14:textId="77777777" w:rsidR="00902CB1" w:rsidRDefault="00902CB1" w:rsidP="00902CB1">
      <w:pPr>
        <w:pStyle w:val="ListParagraph"/>
        <w:numPr>
          <w:ilvl w:val="0"/>
          <w:numId w:val="6"/>
        </w:numPr>
        <w:autoSpaceDE w:val="0"/>
        <w:autoSpaceDN w:val="0"/>
        <w:adjustRightInd w:val="0"/>
        <w:spacing w:after="0" w:line="240" w:lineRule="auto"/>
      </w:pPr>
      <w:r w:rsidRPr="00570A22">
        <w:t xml:space="preserve">Outcome 4: (4) four innovative small-scale interventions in IWRM to ensure the provision of hydrological ecosystem services and sustainable livelihoods; </w:t>
      </w:r>
    </w:p>
    <w:p w14:paraId="5E38B63B" w14:textId="77777777" w:rsidR="00902CB1" w:rsidRPr="00AF61CC" w:rsidRDefault="00902CB1" w:rsidP="00902CB1">
      <w:pPr>
        <w:pStyle w:val="ListParagraph"/>
        <w:numPr>
          <w:ilvl w:val="0"/>
          <w:numId w:val="6"/>
        </w:numPr>
        <w:autoSpaceDE w:val="0"/>
        <w:autoSpaceDN w:val="0"/>
        <w:adjustRightInd w:val="0"/>
        <w:spacing w:after="0" w:line="240" w:lineRule="auto"/>
        <w:rPr>
          <w:rFonts w:cs="Calibri"/>
        </w:rPr>
      </w:pPr>
      <w:r w:rsidRPr="00570A22">
        <w:t xml:space="preserve">Outcome 5: (2) Two prefeasibility studies on investments required for the transboundary IWRM in the Mira, </w:t>
      </w:r>
      <w:proofErr w:type="spellStart"/>
      <w:r w:rsidRPr="00570A22">
        <w:t>Mataje</w:t>
      </w:r>
      <w:proofErr w:type="spellEnd"/>
      <w:r w:rsidRPr="00570A22">
        <w:t>, Carchi-</w:t>
      </w:r>
      <w:proofErr w:type="spellStart"/>
      <w:r w:rsidRPr="00570A22">
        <w:t>Guaitara</w:t>
      </w:r>
      <w:proofErr w:type="spellEnd"/>
      <w:r w:rsidRPr="00570A22">
        <w:t xml:space="preserve"> binational basins).</w:t>
      </w:r>
    </w:p>
    <w:p w14:paraId="42A47A05" w14:textId="3AE9E92F" w:rsidR="008756A2" w:rsidRDefault="008756A2" w:rsidP="009849DC">
      <w:pPr>
        <w:spacing w:after="0" w:line="240" w:lineRule="auto"/>
        <w:rPr>
          <w:rFonts w:ascii="Times New Roman" w:eastAsia="Times New Roman" w:hAnsi="Times New Roman" w:cs="Times New Roman"/>
          <w:sz w:val="24"/>
          <w:szCs w:val="24"/>
          <w:lang w:eastAsia="en-CA"/>
        </w:rPr>
      </w:pPr>
    </w:p>
    <w:p w14:paraId="3AA381F9" w14:textId="01B65A25" w:rsidR="008756A2" w:rsidRPr="009849DC" w:rsidRDefault="008756A2" w:rsidP="009849DC">
      <w:pPr>
        <w:spacing w:after="0" w:line="240" w:lineRule="auto"/>
        <w:rPr>
          <w:rFonts w:ascii="Calibri" w:eastAsia="Times New Roman" w:hAnsi="Calibri" w:cs="Calibri"/>
          <w:color w:val="000000"/>
          <w:lang w:eastAsia="en-CA"/>
        </w:rPr>
      </w:pPr>
      <w:r w:rsidRPr="008756A2">
        <w:rPr>
          <w:rFonts w:ascii="Calibri" w:eastAsia="Times New Roman" w:hAnsi="Calibri" w:cs="Calibri"/>
          <w:color w:val="000000"/>
          <w:lang w:eastAsia="en-CA"/>
        </w:rPr>
        <w:t>In the analysis of the project's theory of change</w:t>
      </w:r>
      <w:r>
        <w:rPr>
          <w:rFonts w:ascii="Calibri" w:eastAsia="Times New Roman" w:hAnsi="Calibri" w:cs="Calibri"/>
          <w:color w:val="000000"/>
          <w:lang w:eastAsia="en-CA"/>
        </w:rPr>
        <w:t xml:space="preserve"> in</w:t>
      </w:r>
      <w:r w:rsidRPr="008756A2">
        <w:rPr>
          <w:rFonts w:ascii="Calibri" w:eastAsia="Times New Roman" w:hAnsi="Calibri" w:cs="Calibri"/>
          <w:color w:val="000000"/>
          <w:lang w:eastAsia="en-CA"/>
        </w:rPr>
        <w:t xml:space="preserve"> the Mira, </w:t>
      </w:r>
      <w:proofErr w:type="spellStart"/>
      <w:r w:rsidRPr="008756A2">
        <w:rPr>
          <w:rFonts w:ascii="Calibri" w:eastAsia="Times New Roman" w:hAnsi="Calibri" w:cs="Calibri"/>
          <w:color w:val="000000"/>
          <w:lang w:eastAsia="en-CA"/>
        </w:rPr>
        <w:t>Mataje</w:t>
      </w:r>
      <w:proofErr w:type="spellEnd"/>
      <w:r w:rsidRPr="008756A2">
        <w:rPr>
          <w:rFonts w:ascii="Calibri" w:eastAsia="Times New Roman" w:hAnsi="Calibri" w:cs="Calibri"/>
          <w:color w:val="000000"/>
          <w:lang w:eastAsia="en-CA"/>
        </w:rPr>
        <w:t xml:space="preserve"> and Carchi-</w:t>
      </w:r>
      <w:proofErr w:type="spellStart"/>
      <w:r w:rsidRPr="008756A2">
        <w:rPr>
          <w:rFonts w:ascii="Calibri" w:eastAsia="Times New Roman" w:hAnsi="Calibri" w:cs="Calibri"/>
          <w:color w:val="000000"/>
          <w:lang w:eastAsia="en-CA"/>
        </w:rPr>
        <w:t>Guáitara</w:t>
      </w:r>
      <w:proofErr w:type="spellEnd"/>
      <w:r w:rsidRPr="008756A2">
        <w:rPr>
          <w:rFonts w:ascii="Calibri" w:eastAsia="Times New Roman" w:hAnsi="Calibri" w:cs="Calibri"/>
          <w:color w:val="000000"/>
          <w:lang w:eastAsia="en-CA"/>
        </w:rPr>
        <w:t xml:space="preserve"> basins, the main problems were identifie</w:t>
      </w:r>
      <w:r>
        <w:rPr>
          <w:rFonts w:ascii="Calibri" w:eastAsia="Times New Roman" w:hAnsi="Calibri" w:cs="Calibri"/>
          <w:color w:val="000000"/>
          <w:lang w:eastAsia="en-CA"/>
        </w:rPr>
        <w:t>d as being</w:t>
      </w:r>
      <w:r w:rsidRPr="008756A2">
        <w:rPr>
          <w:rFonts w:ascii="Calibri" w:eastAsia="Times New Roman" w:hAnsi="Calibri" w:cs="Calibri"/>
          <w:color w:val="000000"/>
          <w:lang w:eastAsia="en-CA"/>
        </w:rPr>
        <w:t xml:space="preserve"> the deterioration of water catchment and regulation ecosystems, the contamination of water and soil, and the degradation of soils and </w:t>
      </w:r>
      <w:r w:rsidR="00CE3984">
        <w:rPr>
          <w:rFonts w:ascii="Calibri" w:eastAsia="Times New Roman" w:hAnsi="Calibri" w:cs="Calibri"/>
          <w:color w:val="000000"/>
          <w:lang w:eastAsia="en-CA"/>
        </w:rPr>
        <w:t xml:space="preserve">native </w:t>
      </w:r>
      <w:r w:rsidRPr="008756A2">
        <w:rPr>
          <w:rFonts w:ascii="Calibri" w:eastAsia="Times New Roman" w:hAnsi="Calibri" w:cs="Calibri"/>
          <w:color w:val="000000"/>
          <w:lang w:eastAsia="en-CA"/>
        </w:rPr>
        <w:t xml:space="preserve">vegetation. </w:t>
      </w:r>
      <w:r w:rsidR="00CE3984">
        <w:rPr>
          <w:rFonts w:ascii="Calibri" w:eastAsia="Times New Roman" w:hAnsi="Calibri" w:cs="Calibri"/>
          <w:color w:val="000000"/>
          <w:lang w:eastAsia="en-CA"/>
        </w:rPr>
        <w:t>These are p</w:t>
      </w:r>
      <w:r w:rsidRPr="008756A2">
        <w:rPr>
          <w:rFonts w:ascii="Calibri" w:eastAsia="Times New Roman" w:hAnsi="Calibri" w:cs="Calibri"/>
          <w:color w:val="000000"/>
          <w:lang w:eastAsia="en-CA"/>
        </w:rPr>
        <w:t>roblems that have</w:t>
      </w:r>
      <w:r w:rsidR="00CE3984">
        <w:rPr>
          <w:rFonts w:ascii="Calibri" w:eastAsia="Times New Roman" w:hAnsi="Calibri" w:cs="Calibri"/>
          <w:color w:val="000000"/>
          <w:lang w:eastAsia="en-CA"/>
        </w:rPr>
        <w:t>,</w:t>
      </w:r>
      <w:r w:rsidRPr="008756A2">
        <w:rPr>
          <w:rFonts w:ascii="Calibri" w:eastAsia="Times New Roman" w:hAnsi="Calibri" w:cs="Calibri"/>
          <w:color w:val="000000"/>
          <w:lang w:eastAsia="en-CA"/>
        </w:rPr>
        <w:t xml:space="preserve"> as root causes, the weak governance of water, the limited capacity to apply the integrated management of water resources and the insufficient capacity of control and control. </w:t>
      </w:r>
      <w:r w:rsidR="00856686">
        <w:rPr>
          <w:rFonts w:ascii="Calibri" w:eastAsia="Times New Roman" w:hAnsi="Calibri" w:cs="Calibri"/>
          <w:color w:val="000000"/>
          <w:lang w:eastAsia="en-CA"/>
        </w:rPr>
        <w:t>T</w:t>
      </w:r>
      <w:r w:rsidRPr="008756A2">
        <w:rPr>
          <w:rFonts w:ascii="Calibri" w:eastAsia="Times New Roman" w:hAnsi="Calibri" w:cs="Calibri"/>
          <w:color w:val="000000"/>
          <w:lang w:eastAsia="en-CA"/>
        </w:rPr>
        <w:t>he binational basins under study lack adequate mechanisms for the management of transboundary waters, and it is recognized that there is limited participation and involvement of the actors (institutional, social), in addition to the lack of clarity in the levels and mechanisms of participation.</w:t>
      </w:r>
    </w:p>
    <w:p w14:paraId="1BDD9466"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E52C980" w14:textId="5B6A24FE" w:rsidR="009849DC" w:rsidRPr="0047045E" w:rsidRDefault="00265BFB" w:rsidP="0047045E">
      <w:pPr>
        <w:pStyle w:val="Heading1"/>
        <w:rPr>
          <w:rFonts w:asciiTheme="minorHAnsi" w:hAnsiTheme="minorHAnsi"/>
          <w:sz w:val="24"/>
          <w:szCs w:val="24"/>
        </w:rPr>
      </w:pPr>
      <w:bookmarkStart w:id="36" w:name="_Toc4756070"/>
      <w:r>
        <w:rPr>
          <w:rFonts w:asciiTheme="minorHAnsi" w:hAnsiTheme="minorHAnsi"/>
          <w:sz w:val="24"/>
          <w:szCs w:val="24"/>
        </w:rPr>
        <w:t xml:space="preserve">C) </w:t>
      </w:r>
      <w:r w:rsidR="009849DC" w:rsidRPr="00265BFB">
        <w:rPr>
          <w:rFonts w:asciiTheme="minorHAnsi" w:hAnsiTheme="minorHAnsi"/>
          <w:sz w:val="24"/>
          <w:szCs w:val="24"/>
        </w:rPr>
        <w:t>Description of the indigenous peoples</w:t>
      </w:r>
      <w:bookmarkEnd w:id="36"/>
    </w:p>
    <w:p w14:paraId="49093FEB" w14:textId="7BCEB019" w:rsidR="009849DC" w:rsidRPr="004614AD" w:rsidRDefault="0047045E" w:rsidP="009849DC">
      <w:pPr>
        <w:spacing w:after="0" w:line="240" w:lineRule="auto"/>
        <w:rPr>
          <w:rFonts w:eastAsia="Times New Roman" w:cs="Times New Roman"/>
          <w:sz w:val="24"/>
          <w:szCs w:val="24"/>
          <w:lang w:eastAsia="en-CA"/>
        </w:rPr>
      </w:pPr>
      <w:r w:rsidRPr="004614AD">
        <w:rPr>
          <w:rFonts w:eastAsia="Times New Roman" w:cs="Calibri"/>
          <w:color w:val="000000"/>
          <w:lang w:eastAsia="en-CA"/>
        </w:rPr>
        <w:t xml:space="preserve">During the diagnostic </w:t>
      </w:r>
      <w:r w:rsidR="009849DC" w:rsidRPr="004614AD">
        <w:rPr>
          <w:rFonts w:eastAsia="Times New Roman" w:cs="Calibri"/>
          <w:color w:val="000000"/>
          <w:lang w:eastAsia="en-CA"/>
        </w:rPr>
        <w:t xml:space="preserve">phase of the </w:t>
      </w:r>
      <w:r w:rsidRPr="004614AD">
        <w:rPr>
          <w:rFonts w:eastAsia="Times New Roman" w:cs="Calibri"/>
          <w:color w:val="000000"/>
          <w:lang w:eastAsia="en-CA"/>
        </w:rPr>
        <w:t xml:space="preserve">indigenous </w:t>
      </w:r>
      <w:r w:rsidR="009849DC" w:rsidRPr="004614AD">
        <w:rPr>
          <w:rFonts w:eastAsia="Times New Roman" w:cs="Calibri"/>
          <w:color w:val="000000"/>
          <w:lang w:eastAsia="en-CA"/>
        </w:rPr>
        <w:t>populations</w:t>
      </w:r>
      <w:r w:rsidRPr="004614AD">
        <w:rPr>
          <w:rFonts w:eastAsia="Times New Roman" w:cs="Calibri"/>
          <w:color w:val="000000"/>
          <w:lang w:eastAsia="en-CA"/>
        </w:rPr>
        <w:t xml:space="preserve"> and local communities prepared</w:t>
      </w:r>
      <w:r w:rsidR="00073EA2" w:rsidRPr="004614AD">
        <w:rPr>
          <w:rFonts w:eastAsia="Times New Roman" w:cs="Calibri"/>
          <w:color w:val="000000"/>
          <w:lang w:eastAsia="en-CA"/>
        </w:rPr>
        <w:t xml:space="preserve"> for the elaboration of this</w:t>
      </w:r>
      <w:r w:rsidR="009849DC" w:rsidRPr="004614AD">
        <w:rPr>
          <w:rFonts w:eastAsia="Times New Roman" w:cs="Calibri"/>
          <w:color w:val="000000"/>
          <w:lang w:eastAsia="en-CA"/>
        </w:rPr>
        <w:t xml:space="preserve"> project</w:t>
      </w:r>
      <w:r w:rsidR="00073EA2" w:rsidRPr="004614AD">
        <w:rPr>
          <w:rFonts w:eastAsia="Times New Roman" w:cs="Calibri"/>
          <w:color w:val="000000"/>
          <w:lang w:eastAsia="en-CA"/>
        </w:rPr>
        <w:t xml:space="preserve">, there were </w:t>
      </w:r>
      <w:r w:rsidR="009849DC" w:rsidRPr="004614AD">
        <w:rPr>
          <w:rFonts w:eastAsia="Times New Roman" w:cs="Calibri"/>
          <w:color w:val="000000"/>
          <w:lang w:eastAsia="en-CA"/>
        </w:rPr>
        <w:t>several indigenous peoples</w:t>
      </w:r>
      <w:r w:rsidR="00073EA2" w:rsidRPr="004614AD">
        <w:rPr>
          <w:rFonts w:eastAsia="Times New Roman" w:cs="Calibri"/>
          <w:color w:val="000000"/>
          <w:lang w:eastAsia="en-CA"/>
        </w:rPr>
        <w:t xml:space="preserve"> identified in t</w:t>
      </w:r>
      <w:r w:rsidR="009849DC" w:rsidRPr="004614AD">
        <w:rPr>
          <w:rFonts w:eastAsia="Times New Roman" w:cs="Calibri"/>
          <w:color w:val="000000"/>
          <w:lang w:eastAsia="en-CA"/>
        </w:rPr>
        <w:t>he departments and cantons</w:t>
      </w:r>
      <w:r w:rsidRPr="004614AD">
        <w:rPr>
          <w:rFonts w:eastAsia="Times New Roman" w:cs="Calibri"/>
          <w:color w:val="000000"/>
          <w:lang w:eastAsia="en-CA"/>
        </w:rPr>
        <w:t xml:space="preserve"> </w:t>
      </w:r>
      <w:r w:rsidR="004B5A12" w:rsidRPr="004614AD">
        <w:rPr>
          <w:rFonts w:eastAsia="Times New Roman" w:cs="Calibri"/>
          <w:color w:val="000000"/>
          <w:lang w:eastAsia="en-CA"/>
        </w:rPr>
        <w:t xml:space="preserve">who </w:t>
      </w:r>
      <w:r w:rsidR="009849DC" w:rsidRPr="004614AD">
        <w:rPr>
          <w:rFonts w:eastAsia="Times New Roman" w:cs="Calibri"/>
          <w:color w:val="000000"/>
          <w:lang w:eastAsia="en-CA"/>
        </w:rPr>
        <w:t xml:space="preserve">are part of the </w:t>
      </w:r>
      <w:r w:rsidR="004B5A12" w:rsidRPr="004614AD">
        <w:rPr>
          <w:rFonts w:eastAsia="Times New Roman" w:cs="Calibri"/>
          <w:color w:val="000000"/>
          <w:lang w:eastAsia="en-CA"/>
        </w:rPr>
        <w:t xml:space="preserve">water </w:t>
      </w:r>
      <w:r w:rsidR="009849DC" w:rsidRPr="004614AD">
        <w:rPr>
          <w:rFonts w:eastAsia="Times New Roman" w:cs="Calibri"/>
          <w:color w:val="000000"/>
          <w:lang w:eastAsia="en-CA"/>
        </w:rPr>
        <w:t>governance</w:t>
      </w:r>
      <w:r w:rsidR="004B5A12" w:rsidRPr="004614AD">
        <w:rPr>
          <w:rFonts w:eastAsia="Times New Roman" w:cs="Calibri"/>
          <w:color w:val="000000"/>
          <w:lang w:eastAsia="en-CA"/>
        </w:rPr>
        <w:t xml:space="preserve"> within the </w:t>
      </w:r>
      <w:r w:rsidR="00073EA2" w:rsidRPr="004614AD">
        <w:rPr>
          <w:rFonts w:eastAsia="Times New Roman" w:cs="Calibri"/>
          <w:color w:val="000000"/>
          <w:lang w:eastAsia="en-CA"/>
        </w:rPr>
        <w:t xml:space="preserve">three </w:t>
      </w:r>
      <w:r w:rsidR="004B5A12" w:rsidRPr="004614AD">
        <w:rPr>
          <w:rFonts w:eastAsia="Times New Roman" w:cs="Calibri"/>
          <w:color w:val="000000"/>
          <w:lang w:eastAsia="en-CA"/>
        </w:rPr>
        <w:t>river basins</w:t>
      </w:r>
      <w:r w:rsidR="00073EA2" w:rsidRPr="004614AD">
        <w:rPr>
          <w:rFonts w:eastAsia="Times New Roman" w:cs="Calibri"/>
          <w:color w:val="000000"/>
          <w:lang w:eastAsia="en-CA"/>
        </w:rPr>
        <w:t>.</w:t>
      </w:r>
    </w:p>
    <w:p w14:paraId="02E5E886" w14:textId="77777777" w:rsidR="009849DC" w:rsidRPr="004614AD" w:rsidRDefault="009849DC" w:rsidP="009849DC">
      <w:pPr>
        <w:spacing w:after="0" w:line="240" w:lineRule="auto"/>
        <w:rPr>
          <w:rFonts w:eastAsia="Times New Roman" w:cs="Times New Roman"/>
          <w:sz w:val="24"/>
          <w:szCs w:val="24"/>
          <w:lang w:eastAsia="en-CA"/>
        </w:rPr>
      </w:pPr>
    </w:p>
    <w:p w14:paraId="49162177" w14:textId="2000C50A" w:rsidR="009849DC" w:rsidRPr="004614AD" w:rsidRDefault="009849DC" w:rsidP="009849DC">
      <w:pPr>
        <w:spacing w:after="0" w:line="240" w:lineRule="auto"/>
        <w:rPr>
          <w:rFonts w:eastAsia="Times New Roman" w:cs="Times New Roman"/>
          <w:sz w:val="24"/>
          <w:szCs w:val="24"/>
          <w:lang w:eastAsia="en-CA"/>
        </w:rPr>
      </w:pPr>
      <w:r w:rsidRPr="004614AD">
        <w:rPr>
          <w:rFonts w:eastAsia="Times New Roman" w:cs="Calibri"/>
          <w:color w:val="000000"/>
          <w:lang w:eastAsia="en-CA"/>
        </w:rPr>
        <w:t xml:space="preserve">It is </w:t>
      </w:r>
      <w:r w:rsidR="004B5A12" w:rsidRPr="004614AD">
        <w:rPr>
          <w:rFonts w:eastAsia="Times New Roman" w:cs="Calibri"/>
          <w:color w:val="000000"/>
          <w:lang w:eastAsia="en-CA"/>
        </w:rPr>
        <w:t xml:space="preserve">important to note that </w:t>
      </w:r>
      <w:r w:rsidRPr="004614AD">
        <w:rPr>
          <w:rFonts w:eastAsia="Times New Roman" w:cs="Calibri"/>
          <w:color w:val="000000"/>
          <w:lang w:eastAsia="en-CA"/>
        </w:rPr>
        <w:t xml:space="preserve">the project will not generate any </w:t>
      </w:r>
      <w:r w:rsidR="004B5A12" w:rsidRPr="004614AD">
        <w:rPr>
          <w:rFonts w:eastAsia="Times New Roman" w:cs="Calibri"/>
          <w:color w:val="000000"/>
          <w:lang w:eastAsia="en-CA"/>
        </w:rPr>
        <w:t xml:space="preserve">specific </w:t>
      </w:r>
      <w:r w:rsidRPr="004614AD">
        <w:rPr>
          <w:rFonts w:eastAsia="Times New Roman" w:cs="Calibri"/>
          <w:color w:val="000000"/>
          <w:lang w:eastAsia="en-CA"/>
        </w:rPr>
        <w:t xml:space="preserve">impact on the rights of these peoples </w:t>
      </w:r>
      <w:r w:rsidR="004B5A12" w:rsidRPr="004614AD">
        <w:rPr>
          <w:rFonts w:eastAsia="Times New Roman" w:cs="Calibri"/>
          <w:color w:val="000000"/>
          <w:lang w:eastAsia="en-CA"/>
        </w:rPr>
        <w:t xml:space="preserve">or </w:t>
      </w:r>
      <w:r w:rsidRPr="004614AD">
        <w:rPr>
          <w:rFonts w:eastAsia="Times New Roman" w:cs="Calibri"/>
          <w:color w:val="000000"/>
          <w:lang w:eastAsia="en-CA"/>
        </w:rPr>
        <w:t>their living conditions</w:t>
      </w:r>
      <w:r w:rsidR="00375773" w:rsidRPr="004614AD">
        <w:rPr>
          <w:rFonts w:eastAsia="Times New Roman" w:cs="Calibri"/>
          <w:color w:val="000000"/>
          <w:lang w:eastAsia="en-CA"/>
        </w:rPr>
        <w:t>;</w:t>
      </w:r>
      <w:r w:rsidRPr="004614AD">
        <w:rPr>
          <w:rFonts w:eastAsia="Times New Roman" w:cs="Calibri"/>
          <w:color w:val="000000"/>
          <w:lang w:eastAsia="en-CA"/>
        </w:rPr>
        <w:t xml:space="preserve"> on the contrary, </w:t>
      </w:r>
      <w:r w:rsidR="004B5A12" w:rsidRPr="004614AD">
        <w:rPr>
          <w:rFonts w:eastAsia="Times New Roman" w:cs="Calibri"/>
          <w:color w:val="000000"/>
          <w:lang w:eastAsia="en-CA"/>
        </w:rPr>
        <w:t>the project</w:t>
      </w:r>
      <w:r w:rsidRPr="004614AD">
        <w:rPr>
          <w:rFonts w:eastAsia="Times New Roman" w:cs="Calibri"/>
          <w:color w:val="000000"/>
          <w:lang w:eastAsia="en-CA"/>
        </w:rPr>
        <w:t xml:space="preserve"> seeks to generate organizational mechanisms to strengthen </w:t>
      </w:r>
      <w:r w:rsidR="004B5A12" w:rsidRPr="004614AD">
        <w:rPr>
          <w:rFonts w:eastAsia="Times New Roman" w:cs="Calibri"/>
          <w:color w:val="000000"/>
          <w:lang w:eastAsia="en-CA"/>
        </w:rPr>
        <w:t xml:space="preserve">the </w:t>
      </w:r>
      <w:r w:rsidRPr="004614AD">
        <w:rPr>
          <w:rFonts w:eastAsia="Times New Roman" w:cs="Calibri"/>
          <w:color w:val="000000"/>
          <w:lang w:eastAsia="en-CA"/>
        </w:rPr>
        <w:t>participation</w:t>
      </w:r>
      <w:r w:rsidR="004B5A12" w:rsidRPr="004614AD">
        <w:rPr>
          <w:rFonts w:eastAsia="Times New Roman" w:cs="Calibri"/>
          <w:color w:val="000000"/>
          <w:lang w:eastAsia="en-CA"/>
        </w:rPr>
        <w:t xml:space="preserve"> of indigenous and afro-descent</w:t>
      </w:r>
      <w:r w:rsidR="00D840E8" w:rsidRPr="004614AD">
        <w:rPr>
          <w:rFonts w:eastAsia="Times New Roman" w:cs="Calibri"/>
          <w:color w:val="000000"/>
          <w:lang w:eastAsia="en-CA"/>
        </w:rPr>
        <w:t xml:space="preserve"> peoples</w:t>
      </w:r>
      <w:r w:rsidRPr="004614AD">
        <w:rPr>
          <w:rFonts w:eastAsia="Times New Roman" w:cs="Calibri"/>
          <w:color w:val="000000"/>
          <w:lang w:eastAsia="en-CA"/>
        </w:rPr>
        <w:t xml:space="preserve"> </w:t>
      </w:r>
      <w:r w:rsidR="004B5A12" w:rsidRPr="004614AD">
        <w:rPr>
          <w:rFonts w:eastAsia="Times New Roman" w:cs="Calibri"/>
          <w:color w:val="000000"/>
          <w:lang w:eastAsia="en-CA"/>
        </w:rPr>
        <w:t xml:space="preserve">in </w:t>
      </w:r>
      <w:r w:rsidRPr="004614AD">
        <w:rPr>
          <w:rFonts w:eastAsia="Times New Roman" w:cs="Calibri"/>
          <w:color w:val="000000"/>
          <w:lang w:eastAsia="en-CA"/>
        </w:rPr>
        <w:t xml:space="preserve">decision-making </w:t>
      </w:r>
      <w:r w:rsidR="004B5A12" w:rsidRPr="004614AD">
        <w:rPr>
          <w:rFonts w:eastAsia="Times New Roman" w:cs="Calibri"/>
          <w:color w:val="000000"/>
          <w:lang w:eastAsia="en-CA"/>
        </w:rPr>
        <w:t xml:space="preserve">relating to </w:t>
      </w:r>
      <w:r w:rsidRPr="004614AD">
        <w:rPr>
          <w:rFonts w:eastAsia="Times New Roman" w:cs="Calibri"/>
          <w:color w:val="000000"/>
          <w:lang w:eastAsia="en-CA"/>
        </w:rPr>
        <w:t>water</w:t>
      </w:r>
      <w:r w:rsidR="004B5A12" w:rsidRPr="004614AD">
        <w:rPr>
          <w:rFonts w:eastAsia="Times New Roman" w:cs="Calibri"/>
          <w:color w:val="000000"/>
          <w:lang w:eastAsia="en-CA"/>
        </w:rPr>
        <w:t xml:space="preserve"> management</w:t>
      </w:r>
      <w:r w:rsidRPr="004614AD">
        <w:rPr>
          <w:rFonts w:eastAsia="Times New Roman" w:cs="Calibri"/>
          <w:color w:val="000000"/>
          <w:lang w:eastAsia="en-CA"/>
        </w:rPr>
        <w:t xml:space="preserve"> in these basins.</w:t>
      </w:r>
    </w:p>
    <w:p w14:paraId="710EA254" w14:textId="77777777" w:rsidR="009849DC" w:rsidRPr="004614AD" w:rsidRDefault="009849DC" w:rsidP="009849DC">
      <w:pPr>
        <w:spacing w:after="0" w:line="240" w:lineRule="auto"/>
        <w:rPr>
          <w:rFonts w:eastAsia="Times New Roman" w:cs="Times New Roman"/>
          <w:sz w:val="24"/>
          <w:szCs w:val="24"/>
          <w:lang w:eastAsia="en-CA"/>
        </w:rPr>
      </w:pPr>
    </w:p>
    <w:p w14:paraId="59766806" w14:textId="77777777" w:rsidR="009849DC" w:rsidRPr="004614AD" w:rsidRDefault="009849DC" w:rsidP="009849DC">
      <w:pPr>
        <w:spacing w:after="0" w:line="240" w:lineRule="auto"/>
        <w:rPr>
          <w:rFonts w:eastAsia="Times New Roman" w:cs="Times New Roman"/>
          <w:sz w:val="24"/>
          <w:szCs w:val="24"/>
          <w:lang w:eastAsia="en-CA"/>
        </w:rPr>
      </w:pPr>
      <w:r w:rsidRPr="004614AD">
        <w:rPr>
          <w:rFonts w:eastAsia="Times New Roman" w:cs="Calibri"/>
          <w:color w:val="000000"/>
          <w:lang w:eastAsia="en-CA"/>
        </w:rPr>
        <w:t xml:space="preserve">The following is a short description of the identified populations: </w:t>
      </w:r>
    </w:p>
    <w:p w14:paraId="2E81A398" w14:textId="77777777" w:rsidR="009849DC" w:rsidRPr="004614AD" w:rsidRDefault="009849DC" w:rsidP="009849DC">
      <w:pPr>
        <w:spacing w:after="0" w:line="240" w:lineRule="auto"/>
        <w:rPr>
          <w:rFonts w:eastAsia="Times New Roman" w:cs="Times New Roman"/>
          <w:sz w:val="24"/>
          <w:szCs w:val="24"/>
          <w:lang w:eastAsia="en-CA"/>
        </w:rPr>
      </w:pPr>
    </w:p>
    <w:p w14:paraId="3E6DC9E6" w14:textId="3C4037DE" w:rsidR="009849DC" w:rsidRPr="004614AD" w:rsidRDefault="00DD1521" w:rsidP="009849DC">
      <w:pPr>
        <w:spacing w:before="40" w:after="0" w:line="240" w:lineRule="auto"/>
        <w:outlineLvl w:val="1"/>
        <w:rPr>
          <w:rFonts w:eastAsia="Times New Roman" w:cs="Times New Roman"/>
          <w:b/>
          <w:bCs/>
          <w:sz w:val="36"/>
          <w:szCs w:val="36"/>
          <w:lang w:eastAsia="en-CA"/>
        </w:rPr>
      </w:pPr>
      <w:bookmarkStart w:id="37" w:name="_Toc4756071"/>
      <w:r w:rsidRPr="004614AD">
        <w:rPr>
          <w:rFonts w:eastAsia="Times New Roman" w:cs="Calibri"/>
          <w:b/>
          <w:bCs/>
          <w:i/>
          <w:color w:val="000000"/>
          <w:lang w:eastAsia="en-CA"/>
        </w:rPr>
        <w:t>Pasto</w:t>
      </w:r>
      <w:r w:rsidR="00977B8C" w:rsidRPr="004614AD">
        <w:rPr>
          <w:rFonts w:eastAsia="Times New Roman" w:cs="Calibri"/>
          <w:b/>
          <w:bCs/>
          <w:color w:val="000000"/>
          <w:lang w:eastAsia="en-CA"/>
        </w:rPr>
        <w:t xml:space="preserve"> Indigenous people</w:t>
      </w:r>
      <w:bookmarkEnd w:id="37"/>
    </w:p>
    <w:p w14:paraId="14E74191" w14:textId="2168B7E2" w:rsidR="009849DC" w:rsidRPr="004614AD" w:rsidRDefault="009849DC" w:rsidP="009849DC">
      <w:pPr>
        <w:spacing w:after="0" w:line="240" w:lineRule="auto"/>
        <w:rPr>
          <w:rFonts w:eastAsia="Times New Roman" w:cs="Times New Roman"/>
          <w:sz w:val="24"/>
          <w:szCs w:val="24"/>
          <w:lang w:eastAsia="en-CA"/>
        </w:rPr>
      </w:pPr>
      <w:r w:rsidRPr="004614AD">
        <w:rPr>
          <w:rFonts w:eastAsia="Times New Roman" w:cs="Calibri"/>
          <w:color w:val="000000"/>
          <w:lang w:eastAsia="en-CA"/>
        </w:rPr>
        <w:t>The population</w:t>
      </w:r>
      <w:r w:rsidR="005D593C" w:rsidRPr="004614AD">
        <w:rPr>
          <w:rFonts w:eastAsia="Times New Roman" w:cs="Calibri"/>
          <w:color w:val="000000"/>
          <w:lang w:eastAsia="en-CA"/>
        </w:rPr>
        <w:t xml:space="preserve"> of </w:t>
      </w:r>
      <w:r w:rsidR="005D593C" w:rsidRPr="004614AD">
        <w:rPr>
          <w:rFonts w:eastAsia="Times New Roman" w:cs="Calibri"/>
          <w:i/>
          <w:color w:val="000000"/>
          <w:lang w:eastAsia="en-CA"/>
        </w:rPr>
        <w:t xml:space="preserve">Pasto </w:t>
      </w:r>
      <w:r w:rsidR="005D593C" w:rsidRPr="004614AD">
        <w:rPr>
          <w:rFonts w:eastAsia="Times New Roman" w:cs="Calibri"/>
          <w:color w:val="000000"/>
          <w:lang w:eastAsia="en-CA"/>
        </w:rPr>
        <w:t>Indigenous people</w:t>
      </w:r>
      <w:r w:rsidRPr="004614AD">
        <w:rPr>
          <w:rFonts w:eastAsia="Times New Roman" w:cs="Calibri"/>
          <w:color w:val="000000"/>
          <w:lang w:eastAsia="en-CA"/>
        </w:rPr>
        <w:t xml:space="preserve"> is settled in ancestral territory located in the </w:t>
      </w:r>
      <w:r w:rsidR="005D593C" w:rsidRPr="004614AD">
        <w:rPr>
          <w:rFonts w:eastAsia="Times New Roman" w:cs="Calibri"/>
          <w:color w:val="000000"/>
          <w:lang w:eastAsia="en-CA"/>
        </w:rPr>
        <w:t xml:space="preserve">provinces </w:t>
      </w:r>
      <w:r w:rsidRPr="004614AD">
        <w:rPr>
          <w:rFonts w:eastAsia="Times New Roman" w:cs="Calibri"/>
          <w:color w:val="000000"/>
          <w:lang w:eastAsia="en-CA"/>
        </w:rPr>
        <w:t>of Nariño and Putumayo in Colombia, and the province of Carchi,</w:t>
      </w:r>
      <w:r w:rsidR="005D593C" w:rsidRPr="004614AD">
        <w:rPr>
          <w:rFonts w:eastAsia="Times New Roman" w:cs="Calibri"/>
          <w:color w:val="000000"/>
          <w:lang w:eastAsia="en-CA"/>
        </w:rPr>
        <w:t xml:space="preserve"> in Ecuador</w:t>
      </w:r>
      <w:r w:rsidRPr="004614AD">
        <w:rPr>
          <w:rFonts w:eastAsia="Times New Roman" w:cs="Calibri"/>
          <w:color w:val="000000"/>
          <w:lang w:eastAsia="en-CA"/>
        </w:rPr>
        <w:t xml:space="preserve"> in the commun</w:t>
      </w:r>
      <w:r w:rsidR="005D593C" w:rsidRPr="004614AD">
        <w:rPr>
          <w:rFonts w:eastAsia="Times New Roman" w:cs="Calibri"/>
          <w:color w:val="000000"/>
          <w:lang w:eastAsia="en-CA"/>
        </w:rPr>
        <w:t>ities</w:t>
      </w:r>
      <w:r w:rsidRPr="004614AD">
        <w:rPr>
          <w:rFonts w:eastAsia="Times New Roman" w:cs="Calibri"/>
          <w:color w:val="000000"/>
          <w:lang w:eastAsia="en-CA"/>
        </w:rPr>
        <w:t xml:space="preserve"> of La Libertad and La Esperanza (Gómez, et al, 2017). </w:t>
      </w:r>
    </w:p>
    <w:p w14:paraId="06CB1652" w14:textId="77777777" w:rsidR="009849DC" w:rsidRPr="004614AD" w:rsidRDefault="009849DC" w:rsidP="009849DC">
      <w:pPr>
        <w:spacing w:after="0" w:line="240" w:lineRule="auto"/>
        <w:rPr>
          <w:rFonts w:eastAsia="Times New Roman" w:cs="Times New Roman"/>
          <w:sz w:val="24"/>
          <w:szCs w:val="24"/>
          <w:lang w:eastAsia="en-CA"/>
        </w:rPr>
      </w:pPr>
    </w:p>
    <w:p w14:paraId="3823F592" w14:textId="3664120C" w:rsidR="009849DC" w:rsidRPr="004614AD" w:rsidRDefault="005D593C" w:rsidP="009849DC">
      <w:pPr>
        <w:spacing w:after="0" w:line="240" w:lineRule="auto"/>
        <w:rPr>
          <w:rFonts w:eastAsia="Times New Roman" w:cs="Times New Roman"/>
          <w:sz w:val="24"/>
          <w:szCs w:val="24"/>
          <w:lang w:eastAsia="en-CA"/>
        </w:rPr>
      </w:pPr>
      <w:r w:rsidRPr="004614AD">
        <w:rPr>
          <w:rFonts w:eastAsia="Times New Roman" w:cs="Calibri"/>
          <w:color w:val="000000"/>
          <w:lang w:eastAsia="en-CA"/>
        </w:rPr>
        <w:t xml:space="preserve">The </w:t>
      </w:r>
      <w:r w:rsidR="009849DC" w:rsidRPr="004614AD">
        <w:rPr>
          <w:rFonts w:eastAsia="Times New Roman" w:cs="Calibri"/>
          <w:color w:val="000000"/>
          <w:lang w:eastAsia="en-CA"/>
        </w:rPr>
        <w:t xml:space="preserve">traditional form of government is through the Association of Cabildos, </w:t>
      </w:r>
      <w:r w:rsidRPr="004614AD">
        <w:rPr>
          <w:rFonts w:eastAsia="Times New Roman" w:cs="Calibri"/>
          <w:color w:val="000000"/>
          <w:lang w:eastAsia="en-CA"/>
        </w:rPr>
        <w:t xml:space="preserve">where the </w:t>
      </w:r>
      <w:r w:rsidR="009849DC" w:rsidRPr="004614AD">
        <w:rPr>
          <w:rFonts w:eastAsia="Times New Roman" w:cs="Calibri"/>
          <w:color w:val="000000"/>
          <w:lang w:eastAsia="en-CA"/>
        </w:rPr>
        <w:t>main authority is the Cabildo and the "</w:t>
      </w:r>
      <w:proofErr w:type="spellStart"/>
      <w:r w:rsidR="009849DC" w:rsidRPr="004614AD">
        <w:rPr>
          <w:rFonts w:eastAsia="Times New Roman" w:cs="Calibri"/>
          <w:color w:val="000000"/>
          <w:lang w:eastAsia="en-CA"/>
        </w:rPr>
        <w:t>taita</w:t>
      </w:r>
      <w:proofErr w:type="spellEnd"/>
      <w:r w:rsidR="009849DC" w:rsidRPr="004614AD">
        <w:rPr>
          <w:rFonts w:eastAsia="Times New Roman" w:cs="Calibri"/>
          <w:color w:val="000000"/>
          <w:lang w:eastAsia="en-CA"/>
        </w:rPr>
        <w:t xml:space="preserve"> governor". The </w:t>
      </w:r>
      <w:proofErr w:type="spellStart"/>
      <w:r w:rsidR="00A466A4" w:rsidRPr="004614AD">
        <w:rPr>
          <w:rFonts w:eastAsia="Times New Roman" w:cs="Calibri"/>
          <w:i/>
          <w:color w:val="000000"/>
          <w:lang w:eastAsia="en-CA"/>
        </w:rPr>
        <w:t>P</w:t>
      </w:r>
      <w:r w:rsidR="00716939" w:rsidRPr="004614AD">
        <w:rPr>
          <w:rFonts w:eastAsia="Times New Roman" w:cs="Calibri"/>
          <w:i/>
          <w:color w:val="000000"/>
          <w:lang w:eastAsia="en-CA"/>
        </w:rPr>
        <w:t>astos</w:t>
      </w:r>
      <w:proofErr w:type="spellEnd"/>
      <w:r w:rsidR="009849DC" w:rsidRPr="004614AD">
        <w:rPr>
          <w:rFonts w:eastAsia="Times New Roman" w:cs="Calibri"/>
          <w:color w:val="000000"/>
          <w:lang w:eastAsia="en-CA"/>
        </w:rPr>
        <w:t xml:space="preserve"> in Ecuador are organized as communes and in many cases</w:t>
      </w:r>
      <w:r w:rsidR="00977B8C" w:rsidRPr="004614AD">
        <w:rPr>
          <w:rFonts w:eastAsia="Times New Roman" w:cs="Calibri"/>
          <w:color w:val="000000"/>
          <w:lang w:eastAsia="en-CA"/>
        </w:rPr>
        <w:t>,</w:t>
      </w:r>
      <w:r w:rsidR="009849DC" w:rsidRPr="004614AD">
        <w:rPr>
          <w:rFonts w:eastAsia="Times New Roman" w:cs="Calibri"/>
          <w:color w:val="000000"/>
          <w:lang w:eastAsia="en-CA"/>
        </w:rPr>
        <w:t xml:space="preserve"> they </w:t>
      </w:r>
      <w:r w:rsidRPr="004614AD">
        <w:rPr>
          <w:rFonts w:eastAsia="Times New Roman" w:cs="Calibri"/>
          <w:color w:val="000000"/>
          <w:lang w:eastAsia="en-CA"/>
        </w:rPr>
        <w:t>self-</w:t>
      </w:r>
      <w:r w:rsidR="009849DC" w:rsidRPr="004614AD">
        <w:rPr>
          <w:rFonts w:eastAsia="Times New Roman" w:cs="Calibri"/>
          <w:color w:val="000000"/>
          <w:lang w:eastAsia="en-CA"/>
        </w:rPr>
        <w:t>identify as peasants.  The territories of th</w:t>
      </w:r>
      <w:r w:rsidR="006E6086" w:rsidRPr="004614AD">
        <w:rPr>
          <w:rFonts w:eastAsia="Times New Roman" w:cs="Calibri"/>
          <w:color w:val="000000"/>
          <w:lang w:eastAsia="en-CA"/>
        </w:rPr>
        <w:t>is</w:t>
      </w:r>
      <w:r w:rsidR="009849DC" w:rsidRPr="004614AD">
        <w:rPr>
          <w:rFonts w:eastAsia="Times New Roman" w:cs="Calibri"/>
          <w:color w:val="000000"/>
          <w:lang w:eastAsia="en-CA"/>
        </w:rPr>
        <w:t xml:space="preserve"> </w:t>
      </w:r>
      <w:r w:rsidR="006E6086" w:rsidRPr="004614AD">
        <w:rPr>
          <w:rFonts w:eastAsia="Times New Roman" w:cs="Calibri"/>
          <w:color w:val="000000"/>
          <w:lang w:eastAsia="en-CA"/>
        </w:rPr>
        <w:t xml:space="preserve">indigenous population </w:t>
      </w:r>
      <w:r w:rsidR="009849DC" w:rsidRPr="004614AD">
        <w:rPr>
          <w:rFonts w:eastAsia="Times New Roman" w:cs="Calibri"/>
          <w:color w:val="000000"/>
          <w:lang w:eastAsia="en-CA"/>
        </w:rPr>
        <w:t xml:space="preserve">were recognized before </w:t>
      </w:r>
      <w:r w:rsidR="006E6086" w:rsidRPr="004614AD">
        <w:rPr>
          <w:rFonts w:eastAsia="Times New Roman" w:cs="Calibri"/>
          <w:color w:val="000000"/>
          <w:lang w:eastAsia="en-CA"/>
        </w:rPr>
        <w:t xml:space="preserve">Spanish </w:t>
      </w:r>
      <w:r w:rsidRPr="004614AD">
        <w:rPr>
          <w:rFonts w:eastAsia="Times New Roman" w:cs="Calibri"/>
          <w:color w:val="000000"/>
          <w:lang w:eastAsia="en-CA"/>
        </w:rPr>
        <w:t>colonization</w:t>
      </w:r>
      <w:r w:rsidR="006E6086" w:rsidRPr="004614AD">
        <w:rPr>
          <w:rFonts w:eastAsia="Times New Roman" w:cs="Calibri"/>
          <w:color w:val="000000"/>
          <w:lang w:eastAsia="en-CA"/>
        </w:rPr>
        <w:t xml:space="preserve"> (of Ecuador – or Gran Colombia?)</w:t>
      </w:r>
      <w:r w:rsidR="009849DC" w:rsidRPr="004614AD">
        <w:rPr>
          <w:rFonts w:eastAsia="Times New Roman" w:cs="Calibri"/>
          <w:color w:val="000000"/>
          <w:lang w:eastAsia="en-CA"/>
        </w:rPr>
        <w:t xml:space="preserve">, but their organizational conditions did not survive the passage of time. </w:t>
      </w:r>
    </w:p>
    <w:p w14:paraId="5690BB3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96A9994" w14:textId="202F021A" w:rsidR="009849DC" w:rsidRPr="009849DC" w:rsidRDefault="005D593C"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w:t>
      </w:r>
      <w:r w:rsidRPr="009849DC">
        <w:rPr>
          <w:rFonts w:ascii="Calibri" w:eastAsia="Times New Roman" w:hAnsi="Calibri" w:cs="Calibri"/>
          <w:color w:val="000000"/>
          <w:lang w:eastAsia="en-CA"/>
        </w:rPr>
        <w:t xml:space="preserve"> </w:t>
      </w:r>
      <w:proofErr w:type="spellStart"/>
      <w:r w:rsidR="009849DC" w:rsidRPr="009849DC">
        <w:rPr>
          <w:rFonts w:ascii="Calibri" w:eastAsia="Times New Roman" w:hAnsi="Calibri" w:cs="Calibri"/>
          <w:color w:val="000000"/>
          <w:lang w:eastAsia="en-CA"/>
        </w:rPr>
        <w:t>Pastos</w:t>
      </w:r>
      <w:proofErr w:type="spellEnd"/>
      <w:r w:rsidR="009849DC" w:rsidRPr="009849DC">
        <w:rPr>
          <w:rFonts w:ascii="Calibri" w:eastAsia="Times New Roman" w:hAnsi="Calibri" w:cs="Calibri"/>
          <w:color w:val="000000"/>
          <w:lang w:eastAsia="en-CA"/>
        </w:rPr>
        <w:t xml:space="preserve">, based on the territorial and </w:t>
      </w:r>
      <w:r w:rsidR="006E6086">
        <w:rPr>
          <w:rFonts w:ascii="Calibri" w:eastAsia="Times New Roman" w:hAnsi="Calibri" w:cs="Calibri"/>
          <w:color w:val="000000"/>
          <w:lang w:eastAsia="en-CA"/>
        </w:rPr>
        <w:t>ethnic</w:t>
      </w:r>
      <w:r w:rsidR="006E6086"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link</w:t>
      </w:r>
      <w:r w:rsidR="006E6086">
        <w:rPr>
          <w:rFonts w:ascii="Calibri" w:eastAsia="Times New Roman" w:hAnsi="Calibri" w:cs="Calibri"/>
          <w:color w:val="000000"/>
          <w:lang w:eastAsia="en-CA"/>
        </w:rPr>
        <w:t>ages</w:t>
      </w:r>
      <w:r w:rsidR="009849DC" w:rsidRPr="009849DC">
        <w:rPr>
          <w:rFonts w:ascii="Calibri" w:eastAsia="Times New Roman" w:hAnsi="Calibri" w:cs="Calibri"/>
          <w:color w:val="000000"/>
          <w:lang w:eastAsia="en-CA"/>
        </w:rPr>
        <w:t xml:space="preserve">, have </w:t>
      </w:r>
      <w:r w:rsidR="006E6086">
        <w:rPr>
          <w:rFonts w:ascii="Calibri" w:eastAsia="Times New Roman" w:hAnsi="Calibri" w:cs="Calibri"/>
          <w:color w:val="000000"/>
          <w:lang w:eastAsia="en-CA"/>
        </w:rPr>
        <w:t>established</w:t>
      </w:r>
      <w:r w:rsidR="006E6086"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different </w:t>
      </w:r>
      <w:r w:rsidR="006E6086">
        <w:rPr>
          <w:rFonts w:ascii="Calibri" w:eastAsia="Times New Roman" w:hAnsi="Calibri" w:cs="Calibri"/>
          <w:color w:val="000000"/>
          <w:lang w:eastAsia="en-CA"/>
        </w:rPr>
        <w:t>territorial</w:t>
      </w:r>
      <w:r w:rsidR="006E6086"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integration alternatives to those managed by states and supranational entities. In the case of ethnic linkage, it is the binational Pasto people who have begun a process of identity recovery through the </w:t>
      </w:r>
      <w:proofErr w:type="spellStart"/>
      <w:r w:rsidR="009849DC" w:rsidRPr="009849DC">
        <w:rPr>
          <w:rFonts w:ascii="Calibri" w:eastAsia="Times New Roman" w:hAnsi="Calibri" w:cs="Calibri"/>
          <w:color w:val="000000"/>
          <w:lang w:eastAsia="en-CA"/>
        </w:rPr>
        <w:t>Past</w:t>
      </w:r>
      <w:r w:rsidR="00716939">
        <w:rPr>
          <w:rFonts w:ascii="Calibri" w:eastAsia="Times New Roman" w:hAnsi="Calibri" w:cs="Calibri"/>
          <w:color w:val="000000"/>
          <w:lang w:eastAsia="en-CA"/>
        </w:rPr>
        <w:t>os</w:t>
      </w:r>
      <w:proofErr w:type="spellEnd"/>
      <w:r w:rsidR="009849DC" w:rsidRPr="009849DC">
        <w:rPr>
          <w:rFonts w:ascii="Calibri" w:eastAsia="Times New Roman" w:hAnsi="Calibri" w:cs="Calibri"/>
          <w:color w:val="000000"/>
          <w:lang w:eastAsia="en-CA"/>
        </w:rPr>
        <w:t xml:space="preserve"> Binational Life Plan, led by the </w:t>
      </w:r>
      <w:proofErr w:type="spellStart"/>
      <w:r w:rsidR="009849DC" w:rsidRPr="009849DC">
        <w:rPr>
          <w:rFonts w:ascii="Calibri" w:eastAsia="Times New Roman" w:hAnsi="Calibri" w:cs="Calibri"/>
          <w:color w:val="000000"/>
          <w:lang w:eastAsia="en-CA"/>
        </w:rPr>
        <w:t>Shaquiñan</w:t>
      </w:r>
      <w:proofErr w:type="spellEnd"/>
      <w:r w:rsidR="009849DC" w:rsidRPr="009849DC">
        <w:rPr>
          <w:rFonts w:ascii="Calibri" w:eastAsia="Times New Roman" w:hAnsi="Calibri" w:cs="Calibri"/>
          <w:color w:val="000000"/>
          <w:lang w:eastAsia="en-CA"/>
        </w:rPr>
        <w:t xml:space="preserve"> organization, Cabildo Association or Traditions Authorities of the Node of the </w:t>
      </w:r>
      <w:proofErr w:type="spellStart"/>
      <w:r w:rsidR="009849DC" w:rsidRPr="00716939">
        <w:rPr>
          <w:rFonts w:ascii="Calibri" w:eastAsia="Times New Roman" w:hAnsi="Calibri" w:cs="Calibri"/>
          <w:color w:val="000000"/>
          <w:lang w:eastAsia="en-CA"/>
        </w:rPr>
        <w:t>Pa</w:t>
      </w:r>
      <w:r w:rsidR="00716939" w:rsidRPr="00716939">
        <w:rPr>
          <w:rFonts w:ascii="Calibri" w:eastAsia="Times New Roman" w:hAnsi="Calibri" w:cs="Calibri"/>
          <w:color w:val="000000"/>
          <w:lang w:eastAsia="en-CA"/>
        </w:rPr>
        <w:t>stos</w:t>
      </w:r>
      <w:proofErr w:type="spellEnd"/>
      <w:r w:rsidR="009849DC" w:rsidRPr="009849DC">
        <w:rPr>
          <w:rFonts w:ascii="Calibri" w:eastAsia="Times New Roman" w:hAnsi="Calibri" w:cs="Calibri"/>
          <w:color w:val="000000"/>
          <w:lang w:eastAsia="en-CA"/>
        </w:rPr>
        <w:t xml:space="preserve"> (Campion, 2015).</w:t>
      </w:r>
    </w:p>
    <w:p w14:paraId="5992748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28CDD2B" w14:textId="77777777" w:rsidR="009849DC" w:rsidRPr="009849DC" w:rsidRDefault="009849DC" w:rsidP="009849DC">
      <w:pPr>
        <w:spacing w:before="40" w:after="0" w:line="240" w:lineRule="auto"/>
        <w:outlineLvl w:val="1"/>
        <w:rPr>
          <w:rFonts w:ascii="Times New Roman" w:eastAsia="Times New Roman" w:hAnsi="Times New Roman" w:cs="Times New Roman"/>
          <w:b/>
          <w:bCs/>
          <w:sz w:val="36"/>
          <w:szCs w:val="36"/>
          <w:lang w:eastAsia="en-CA"/>
        </w:rPr>
      </w:pPr>
      <w:bookmarkStart w:id="38" w:name="_Toc4756072"/>
      <w:proofErr w:type="spellStart"/>
      <w:r w:rsidRPr="009849DC">
        <w:rPr>
          <w:rFonts w:ascii="Calibri" w:eastAsia="Times New Roman" w:hAnsi="Calibri" w:cs="Calibri"/>
          <w:b/>
          <w:bCs/>
          <w:color w:val="000000"/>
          <w:lang w:eastAsia="en-CA"/>
        </w:rPr>
        <w:t>Awá</w:t>
      </w:r>
      <w:proofErr w:type="spellEnd"/>
      <w:r w:rsidRPr="009849DC">
        <w:rPr>
          <w:rFonts w:ascii="Calibri" w:eastAsia="Times New Roman" w:hAnsi="Calibri" w:cs="Calibri"/>
          <w:b/>
          <w:bCs/>
          <w:color w:val="000000"/>
          <w:lang w:eastAsia="en-CA"/>
        </w:rPr>
        <w:t xml:space="preserve"> Indigenous People</w:t>
      </w:r>
      <w:bookmarkEnd w:id="38"/>
    </w:p>
    <w:p w14:paraId="02D21A49" w14:textId="698761CD" w:rsidR="006E6086" w:rsidRPr="009849DC" w:rsidRDefault="009849DC" w:rsidP="006E6086">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The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w:t>
      </w:r>
      <w:proofErr w:type="spellStart"/>
      <w:r w:rsidRPr="009849DC">
        <w:rPr>
          <w:rFonts w:ascii="Calibri" w:eastAsia="Times New Roman" w:hAnsi="Calibri" w:cs="Calibri"/>
          <w:color w:val="000000"/>
          <w:lang w:eastAsia="en-CA"/>
        </w:rPr>
        <w:t>Kuaiker</w:t>
      </w:r>
      <w:proofErr w:type="spellEnd"/>
      <w:r w:rsidRPr="009849DC">
        <w:rPr>
          <w:rFonts w:ascii="Calibri" w:eastAsia="Times New Roman" w:hAnsi="Calibri" w:cs="Calibri"/>
          <w:color w:val="000000"/>
          <w:lang w:eastAsia="en-CA"/>
        </w:rPr>
        <w:t xml:space="preserve"> people </w:t>
      </w:r>
      <w:r w:rsidR="0036476D">
        <w:rPr>
          <w:rFonts w:ascii="Calibri" w:eastAsia="Times New Roman" w:hAnsi="Calibri" w:cs="Calibri"/>
          <w:color w:val="000000"/>
          <w:lang w:eastAsia="en-CA"/>
        </w:rPr>
        <w:t xml:space="preserve">are </w:t>
      </w:r>
      <w:r w:rsidRPr="009849DC">
        <w:rPr>
          <w:rFonts w:ascii="Calibri" w:eastAsia="Times New Roman" w:hAnsi="Calibri" w:cs="Calibri"/>
          <w:color w:val="000000"/>
          <w:lang w:eastAsia="en-CA"/>
        </w:rPr>
        <w:t xml:space="preserve">also known as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or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w:t>
      </w:r>
      <w:proofErr w:type="spellStart"/>
      <w:r w:rsidRPr="009849DC">
        <w:rPr>
          <w:rFonts w:ascii="Calibri" w:eastAsia="Times New Roman" w:hAnsi="Calibri" w:cs="Calibri"/>
          <w:color w:val="000000"/>
          <w:lang w:eastAsia="en-CA"/>
        </w:rPr>
        <w:t>Cuaiquer</w:t>
      </w:r>
      <w:proofErr w:type="spellEnd"/>
      <w:r w:rsidRPr="009849DC">
        <w:rPr>
          <w:rFonts w:ascii="Calibri" w:eastAsia="Times New Roman" w:hAnsi="Calibri" w:cs="Calibri"/>
          <w:color w:val="000000"/>
          <w:lang w:eastAsia="en-CA"/>
        </w:rPr>
        <w:t xml:space="preserve">, </w:t>
      </w:r>
      <w:proofErr w:type="spellStart"/>
      <w:r w:rsidRPr="009849DC">
        <w:rPr>
          <w:rFonts w:ascii="Calibri" w:eastAsia="Times New Roman" w:hAnsi="Calibri" w:cs="Calibri"/>
          <w:color w:val="000000"/>
          <w:lang w:eastAsia="en-CA"/>
        </w:rPr>
        <w:t>Kaiker</w:t>
      </w:r>
      <w:proofErr w:type="spellEnd"/>
      <w:r w:rsidRPr="009849DC">
        <w:rPr>
          <w:rFonts w:ascii="Calibri" w:eastAsia="Times New Roman" w:hAnsi="Calibri" w:cs="Calibri"/>
          <w:color w:val="000000"/>
          <w:lang w:eastAsia="en-CA"/>
        </w:rPr>
        <w:t xml:space="preserve">. In Colombia, </w:t>
      </w:r>
      <w:proofErr w:type="spellStart"/>
      <w:r w:rsidR="006E6086">
        <w:rPr>
          <w:rFonts w:ascii="Calibri" w:eastAsia="Times New Roman" w:hAnsi="Calibri" w:cs="Calibri"/>
          <w:color w:val="000000"/>
          <w:lang w:eastAsia="en-CA"/>
        </w:rPr>
        <w:t>the</w:t>
      </w:r>
      <w:r w:rsidRPr="009849DC">
        <w:rPr>
          <w:rFonts w:ascii="Calibri" w:eastAsia="Times New Roman" w:hAnsi="Calibri" w:cs="Calibri"/>
          <w:color w:val="000000"/>
          <w:lang w:eastAsia="en-CA"/>
        </w:rPr>
        <w:t>population</w:t>
      </w:r>
      <w:proofErr w:type="spellEnd"/>
      <w:r w:rsidRPr="009849DC">
        <w:rPr>
          <w:rFonts w:ascii="Calibri" w:eastAsia="Times New Roman" w:hAnsi="Calibri" w:cs="Calibri"/>
          <w:color w:val="000000"/>
          <w:lang w:eastAsia="en-CA"/>
        </w:rPr>
        <w:t xml:space="preserve"> resides in several reservations on the Nariñ</w:t>
      </w:r>
      <w:r w:rsidR="0036476D">
        <w:rPr>
          <w:rFonts w:ascii="Calibri" w:eastAsia="Times New Roman" w:hAnsi="Calibri" w:cs="Calibri"/>
          <w:color w:val="000000"/>
          <w:lang w:eastAsia="en-CA"/>
        </w:rPr>
        <w:t>o</w:t>
      </w:r>
      <w:r w:rsidRPr="009849DC">
        <w:rPr>
          <w:rFonts w:ascii="Calibri" w:eastAsia="Times New Roman" w:hAnsi="Calibri" w:cs="Calibri"/>
          <w:color w:val="000000"/>
          <w:lang w:eastAsia="en-CA"/>
        </w:rPr>
        <w:t xml:space="preserve"> region, and in the</w:t>
      </w:r>
      <w:r w:rsidR="006E6086">
        <w:rPr>
          <w:rFonts w:ascii="Calibri" w:eastAsia="Times New Roman" w:hAnsi="Calibri" w:cs="Calibri"/>
          <w:color w:val="000000"/>
          <w:lang w:eastAsia="en-CA"/>
        </w:rPr>
        <w:t xml:space="preserve"> area</w:t>
      </w:r>
      <w:r w:rsidRPr="009849DC">
        <w:rPr>
          <w:rFonts w:ascii="Calibri" w:eastAsia="Times New Roman" w:hAnsi="Calibri" w:cs="Calibri"/>
          <w:color w:val="000000"/>
          <w:lang w:eastAsia="en-CA"/>
        </w:rPr>
        <w:t xml:space="preserve"> surrounding Putumayo (Ministry of Culture, s / f) and in Ecuador, they are located in the provinces of Carchi, Imbabura and Esmeraldas.</w:t>
      </w:r>
      <w:r w:rsidR="006E6086">
        <w:rPr>
          <w:rFonts w:ascii="Calibri" w:eastAsia="Times New Roman" w:hAnsi="Calibri" w:cs="Calibri"/>
          <w:color w:val="000000"/>
          <w:lang w:eastAsia="en-CA"/>
        </w:rPr>
        <w:t xml:space="preserve"> </w:t>
      </w:r>
    </w:p>
    <w:p w14:paraId="13A8C627"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CC66FD4" w14:textId="27383A0E"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The Awa People are organized through the Great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Binational Family composed of four second</w:t>
      </w:r>
      <w:r w:rsidR="006E6086">
        <w:rPr>
          <w:rFonts w:ascii="Calibri" w:eastAsia="Times New Roman" w:hAnsi="Calibri" w:cs="Calibri"/>
          <w:color w:val="000000"/>
          <w:lang w:eastAsia="en-CA"/>
        </w:rPr>
        <w:t>ary</w:t>
      </w:r>
      <w:r w:rsidRPr="009849DC">
        <w:rPr>
          <w:rFonts w:ascii="Calibri" w:eastAsia="Times New Roman" w:hAnsi="Calibri" w:cs="Calibri"/>
          <w:color w:val="000000"/>
          <w:lang w:eastAsia="en-CA"/>
        </w:rPr>
        <w:t xml:space="preserve"> level organizations: Indigenous Unit of the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People (</w:t>
      </w:r>
      <w:proofErr w:type="spellStart"/>
      <w:r w:rsidRPr="009849DC">
        <w:rPr>
          <w:rFonts w:ascii="Calibri" w:eastAsia="Times New Roman" w:hAnsi="Calibri" w:cs="Calibri"/>
          <w:color w:val="000000"/>
          <w:lang w:eastAsia="en-CA"/>
        </w:rPr>
        <w:t>Unipa</w:t>
      </w:r>
      <w:proofErr w:type="spellEnd"/>
      <w:r w:rsidRPr="009849DC">
        <w:rPr>
          <w:rFonts w:ascii="Calibri" w:eastAsia="Times New Roman" w:hAnsi="Calibri" w:cs="Calibri"/>
          <w:color w:val="000000"/>
          <w:lang w:eastAsia="en-CA"/>
        </w:rPr>
        <w:t xml:space="preserve">), Federation of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Centers of Ecuador (FCAE), Cabildo Mayor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de </w:t>
      </w:r>
      <w:proofErr w:type="spellStart"/>
      <w:r w:rsidRPr="009849DC">
        <w:rPr>
          <w:rFonts w:ascii="Calibri" w:eastAsia="Times New Roman" w:hAnsi="Calibri" w:cs="Calibri"/>
          <w:color w:val="000000"/>
          <w:lang w:eastAsia="en-CA"/>
        </w:rPr>
        <w:t>Ricaurte</w:t>
      </w:r>
      <w:proofErr w:type="spellEnd"/>
      <w:r w:rsidRPr="009849DC">
        <w:rPr>
          <w:rFonts w:ascii="Calibri" w:eastAsia="Times New Roman" w:hAnsi="Calibri" w:cs="Calibri"/>
          <w:color w:val="000000"/>
          <w:lang w:eastAsia="en-CA"/>
        </w:rPr>
        <w:t xml:space="preserve"> (</w:t>
      </w:r>
      <w:proofErr w:type="spellStart"/>
      <w:r w:rsidRPr="009849DC">
        <w:rPr>
          <w:rFonts w:ascii="Calibri" w:eastAsia="Times New Roman" w:hAnsi="Calibri" w:cs="Calibri"/>
          <w:color w:val="000000"/>
          <w:lang w:eastAsia="en-CA"/>
        </w:rPr>
        <w:t>Camawari</w:t>
      </w:r>
      <w:proofErr w:type="spellEnd"/>
      <w:r w:rsidRPr="009849DC">
        <w:rPr>
          <w:rFonts w:ascii="Calibri" w:eastAsia="Times New Roman" w:hAnsi="Calibri" w:cs="Calibri"/>
          <w:color w:val="000000"/>
          <w:lang w:eastAsia="en-CA"/>
        </w:rPr>
        <w:t xml:space="preserve">) and Association of Indigenous Councils of the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People of Putumayo (</w:t>
      </w:r>
      <w:proofErr w:type="spellStart"/>
      <w:r w:rsidRPr="009849DC">
        <w:rPr>
          <w:rFonts w:ascii="Calibri" w:eastAsia="Times New Roman" w:hAnsi="Calibri" w:cs="Calibri"/>
          <w:color w:val="000000"/>
          <w:lang w:eastAsia="en-CA"/>
        </w:rPr>
        <w:t>Acipap</w:t>
      </w:r>
      <w:proofErr w:type="spellEnd"/>
      <w:r w:rsidRPr="009849DC">
        <w:rPr>
          <w:rFonts w:ascii="Calibri" w:eastAsia="Times New Roman" w:hAnsi="Calibri" w:cs="Calibri"/>
          <w:color w:val="000000"/>
          <w:lang w:eastAsia="en-CA"/>
        </w:rPr>
        <w:t>) (</w:t>
      </w:r>
      <w:proofErr w:type="spellStart"/>
      <w:r w:rsidRPr="009849DC">
        <w:rPr>
          <w:rFonts w:ascii="Calibri" w:eastAsia="Times New Roman" w:hAnsi="Calibri" w:cs="Calibri"/>
          <w:color w:val="000000"/>
          <w:lang w:eastAsia="en-CA"/>
        </w:rPr>
        <w:t>Infografía</w:t>
      </w:r>
      <w:proofErr w:type="spellEnd"/>
      <w:r w:rsidRPr="009849DC">
        <w:rPr>
          <w:rFonts w:ascii="Calibri" w:eastAsia="Times New Roman" w:hAnsi="Calibri" w:cs="Calibri"/>
          <w:color w:val="000000"/>
          <w:lang w:eastAsia="en-CA"/>
        </w:rPr>
        <w:t xml:space="preserve">, s / f). </w:t>
      </w:r>
    </w:p>
    <w:p w14:paraId="73BCF18D"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28BB0C0" w14:textId="4EB1C38F" w:rsidR="009849DC" w:rsidRPr="00716939" w:rsidRDefault="006E6086" w:rsidP="009849DC">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As they are</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on both sides of the border, </w:t>
      </w:r>
      <w:r>
        <w:rPr>
          <w:rFonts w:ascii="Calibri" w:eastAsia="Times New Roman" w:hAnsi="Calibri" w:cs="Calibri"/>
          <w:color w:val="000000"/>
          <w:lang w:eastAsia="en-CA"/>
        </w:rPr>
        <w:t xml:space="preserve">the </w:t>
      </w:r>
      <w:proofErr w:type="spellStart"/>
      <w:r>
        <w:rPr>
          <w:rFonts w:ascii="Calibri" w:eastAsia="Times New Roman" w:hAnsi="Calibri" w:cs="Calibri"/>
          <w:color w:val="000000"/>
          <w:lang w:eastAsia="en-CA"/>
        </w:rPr>
        <w:t>Awá</w:t>
      </w:r>
      <w:proofErr w:type="spellEnd"/>
      <w:r>
        <w:rPr>
          <w:rFonts w:ascii="Calibri" w:eastAsia="Times New Roman" w:hAnsi="Calibri" w:cs="Calibri"/>
          <w:color w:val="000000"/>
          <w:lang w:eastAsia="en-CA"/>
        </w:rPr>
        <w:t xml:space="preserve"> people</w:t>
      </w:r>
      <w:r w:rsidRPr="009849DC">
        <w:rPr>
          <w:rFonts w:ascii="Calibri" w:eastAsia="Times New Roman" w:hAnsi="Calibri" w:cs="Calibri"/>
          <w:color w:val="000000"/>
          <w:lang w:eastAsia="en-CA"/>
        </w:rPr>
        <w:t xml:space="preserve"> </w:t>
      </w:r>
      <w:r>
        <w:rPr>
          <w:rFonts w:ascii="Calibri" w:eastAsia="Times New Roman" w:hAnsi="Calibri" w:cs="Calibri"/>
          <w:color w:val="000000"/>
          <w:lang w:eastAsia="en-CA"/>
        </w:rPr>
        <w:t>engage</w:t>
      </w:r>
      <w:r w:rsidR="009849DC" w:rsidRPr="009849DC">
        <w:rPr>
          <w:rFonts w:ascii="Calibri" w:eastAsia="Times New Roman" w:hAnsi="Calibri" w:cs="Calibri"/>
          <w:color w:val="000000"/>
          <w:lang w:eastAsia="en-CA"/>
        </w:rPr>
        <w:t xml:space="preserve"> on binational aspects, such as the framework of cross-border governance and </w:t>
      </w:r>
      <w:r>
        <w:rPr>
          <w:rFonts w:ascii="Calibri" w:eastAsia="Times New Roman" w:hAnsi="Calibri" w:cs="Calibri"/>
          <w:color w:val="000000"/>
          <w:lang w:eastAsia="en-CA"/>
        </w:rPr>
        <w:t xml:space="preserve"> the have </w:t>
      </w:r>
      <w:proofErr w:type="spellStart"/>
      <w:r>
        <w:rPr>
          <w:rFonts w:ascii="Calibri" w:eastAsia="Times New Roman" w:hAnsi="Calibri" w:cs="Calibri"/>
          <w:color w:val="000000"/>
          <w:lang w:eastAsia="en-CA"/>
        </w:rPr>
        <w:t>developed</w:t>
      </w:r>
      <w:r w:rsidR="009849DC" w:rsidRPr="009849DC">
        <w:rPr>
          <w:rFonts w:ascii="Calibri" w:eastAsia="Times New Roman" w:hAnsi="Calibri" w:cs="Calibri"/>
          <w:color w:val="000000"/>
          <w:lang w:eastAsia="en-CA"/>
        </w:rPr>
        <w:t>a</w:t>
      </w:r>
      <w:proofErr w:type="spellEnd"/>
      <w:r w:rsidR="009849DC" w:rsidRPr="009849DC">
        <w:rPr>
          <w:rFonts w:ascii="Calibri" w:eastAsia="Times New Roman" w:hAnsi="Calibri" w:cs="Calibri"/>
          <w:color w:val="000000"/>
          <w:lang w:eastAsia="en-CA"/>
        </w:rPr>
        <w:t xml:space="preserve"> Life Plan with a joint vision to guarantee their cultur</w:t>
      </w:r>
      <w:r>
        <w:rPr>
          <w:rFonts w:ascii="Calibri" w:eastAsia="Times New Roman" w:hAnsi="Calibri" w:cs="Calibri"/>
          <w:color w:val="000000"/>
          <w:lang w:eastAsia="en-CA"/>
        </w:rPr>
        <w:t>al</w:t>
      </w:r>
      <w:r w:rsidR="009849DC" w:rsidRPr="009849DC">
        <w:rPr>
          <w:rFonts w:ascii="Calibri" w:eastAsia="Times New Roman" w:hAnsi="Calibri" w:cs="Calibri"/>
          <w:color w:val="000000"/>
          <w:lang w:eastAsia="en-CA"/>
        </w:rPr>
        <w:t xml:space="preserve"> development and coexistence in the territory (Gómez et al. al., 2017). </w:t>
      </w:r>
    </w:p>
    <w:p w14:paraId="34087969"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4268BCF" w14:textId="60E390C3" w:rsidR="009849DC" w:rsidRPr="009849DC" w:rsidRDefault="009849DC" w:rsidP="009849DC">
      <w:pPr>
        <w:spacing w:before="40" w:after="0" w:line="240" w:lineRule="auto"/>
        <w:outlineLvl w:val="1"/>
        <w:rPr>
          <w:rFonts w:ascii="Times New Roman" w:eastAsia="Times New Roman" w:hAnsi="Times New Roman" w:cs="Times New Roman"/>
          <w:b/>
          <w:bCs/>
          <w:sz w:val="36"/>
          <w:szCs w:val="36"/>
          <w:lang w:eastAsia="en-CA"/>
        </w:rPr>
      </w:pPr>
      <w:bookmarkStart w:id="39" w:name="_Toc4756073"/>
      <w:r w:rsidRPr="009849DC">
        <w:rPr>
          <w:rFonts w:ascii="Calibri" w:eastAsia="Times New Roman" w:hAnsi="Calibri" w:cs="Calibri"/>
          <w:b/>
          <w:bCs/>
          <w:color w:val="000000"/>
          <w:lang w:eastAsia="en-CA"/>
        </w:rPr>
        <w:t xml:space="preserve">Otavalo Indigenous </w:t>
      </w:r>
      <w:r w:rsidR="00B61D7C">
        <w:rPr>
          <w:rFonts w:ascii="Calibri" w:eastAsia="Times New Roman" w:hAnsi="Calibri" w:cs="Calibri"/>
          <w:b/>
          <w:bCs/>
          <w:color w:val="000000"/>
          <w:lang w:eastAsia="en-CA"/>
        </w:rPr>
        <w:t>People</w:t>
      </w:r>
      <w:bookmarkEnd w:id="39"/>
      <w:r w:rsidRPr="009849DC">
        <w:rPr>
          <w:rFonts w:ascii="Calibri" w:eastAsia="Times New Roman" w:hAnsi="Calibri" w:cs="Calibri"/>
          <w:b/>
          <w:bCs/>
          <w:color w:val="000000"/>
          <w:lang w:eastAsia="en-CA"/>
        </w:rPr>
        <w:t xml:space="preserve"> </w:t>
      </w:r>
    </w:p>
    <w:p w14:paraId="15CE55CD" w14:textId="71E518EA" w:rsidR="009849DC" w:rsidRPr="009849DC" w:rsidRDefault="00B61D7C"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w:t>
      </w:r>
      <w:r w:rsidR="00314E3F">
        <w:rPr>
          <w:rFonts w:ascii="Calibri" w:eastAsia="Times New Roman" w:hAnsi="Calibri" w:cs="Calibri"/>
          <w:color w:val="000000"/>
          <w:lang w:eastAsia="en-CA"/>
        </w:rPr>
        <w:t xml:space="preserve"> Otavalo Indigenous People are</w:t>
      </w:r>
      <w:r w:rsidR="009849DC" w:rsidRPr="009849DC">
        <w:rPr>
          <w:rFonts w:ascii="Calibri" w:eastAsia="Times New Roman" w:hAnsi="Calibri" w:cs="Calibri"/>
          <w:color w:val="000000"/>
          <w:lang w:eastAsia="en-CA"/>
        </w:rPr>
        <w:t xml:space="preserve"> located in </w:t>
      </w:r>
      <w:r w:rsidR="00314E3F">
        <w:rPr>
          <w:rFonts w:ascii="Calibri" w:eastAsia="Times New Roman" w:hAnsi="Calibri" w:cs="Calibri"/>
          <w:color w:val="000000"/>
          <w:lang w:eastAsia="en-CA"/>
        </w:rPr>
        <w:t xml:space="preserve">the </w:t>
      </w:r>
      <w:r w:rsidR="009849DC" w:rsidRPr="009849DC">
        <w:rPr>
          <w:rFonts w:ascii="Calibri" w:eastAsia="Times New Roman" w:hAnsi="Calibri" w:cs="Calibri"/>
          <w:color w:val="000000"/>
          <w:lang w:eastAsia="en-CA"/>
        </w:rPr>
        <w:t>Ecuador</w:t>
      </w:r>
      <w:r w:rsidR="00314E3F">
        <w:rPr>
          <w:rFonts w:ascii="Calibri" w:eastAsia="Times New Roman" w:hAnsi="Calibri" w:cs="Calibri"/>
          <w:color w:val="000000"/>
          <w:lang w:eastAsia="en-CA"/>
        </w:rPr>
        <w:t>ian</w:t>
      </w:r>
      <w:r w:rsidR="009849DC" w:rsidRPr="009849DC">
        <w:rPr>
          <w:rFonts w:ascii="Calibri" w:eastAsia="Times New Roman" w:hAnsi="Calibri" w:cs="Calibri"/>
          <w:color w:val="000000"/>
          <w:lang w:eastAsia="en-CA"/>
        </w:rPr>
        <w:t xml:space="preserve"> province of Imbabura, in the Cantons of Otavalo, </w:t>
      </w:r>
      <w:proofErr w:type="spellStart"/>
      <w:r w:rsidR="009849DC" w:rsidRPr="009849DC">
        <w:rPr>
          <w:rFonts w:ascii="Calibri" w:eastAsia="Times New Roman" w:hAnsi="Calibri" w:cs="Calibri"/>
          <w:color w:val="000000"/>
          <w:lang w:eastAsia="en-CA"/>
        </w:rPr>
        <w:t>Cotacachi</w:t>
      </w:r>
      <w:proofErr w:type="spellEnd"/>
      <w:r w:rsidR="009849DC" w:rsidRPr="009849DC">
        <w:rPr>
          <w:rFonts w:ascii="Calibri" w:eastAsia="Times New Roman" w:hAnsi="Calibri" w:cs="Calibri"/>
          <w:color w:val="000000"/>
          <w:lang w:eastAsia="en-CA"/>
        </w:rPr>
        <w:t>, Ibarra and Antonio Ante (Gómez et al, 2017). The Otavalo</w:t>
      </w:r>
      <w:r w:rsidR="00314E3F">
        <w:rPr>
          <w:rFonts w:ascii="Calibri" w:eastAsia="Times New Roman" w:hAnsi="Calibri" w:cs="Calibri"/>
          <w:color w:val="000000"/>
          <w:lang w:eastAsia="en-CA"/>
        </w:rPr>
        <w:t xml:space="preserve"> people</w:t>
      </w:r>
      <w:r w:rsidR="009849DC" w:rsidRPr="009849DC">
        <w:rPr>
          <w:rFonts w:ascii="Calibri" w:eastAsia="Times New Roman" w:hAnsi="Calibri" w:cs="Calibri"/>
          <w:color w:val="000000"/>
          <w:lang w:eastAsia="en-CA"/>
        </w:rPr>
        <w:t xml:space="preserve"> are of the </w:t>
      </w:r>
      <w:proofErr w:type="spellStart"/>
      <w:r w:rsidR="009849DC" w:rsidRPr="009849DC">
        <w:rPr>
          <w:rFonts w:ascii="Calibri" w:eastAsia="Times New Roman" w:hAnsi="Calibri" w:cs="Calibri"/>
          <w:color w:val="000000"/>
          <w:lang w:eastAsia="en-CA"/>
        </w:rPr>
        <w:t>Kichwa</w:t>
      </w:r>
      <w:proofErr w:type="spellEnd"/>
      <w:r w:rsidR="009849DC" w:rsidRPr="009849DC">
        <w:rPr>
          <w:rFonts w:ascii="Calibri" w:eastAsia="Times New Roman" w:hAnsi="Calibri" w:cs="Calibri"/>
          <w:color w:val="000000"/>
          <w:lang w:eastAsia="en-CA"/>
        </w:rPr>
        <w:t xml:space="preserve"> nationality of the Ecuadorian highlands. </w:t>
      </w:r>
      <w:r w:rsidR="00314E3F">
        <w:rPr>
          <w:rFonts w:ascii="Calibri" w:eastAsia="Times New Roman" w:hAnsi="Calibri" w:cs="Calibri"/>
          <w:color w:val="000000"/>
          <w:lang w:eastAsia="en-CA"/>
        </w:rPr>
        <w:t>Within the</w:t>
      </w:r>
      <w:r w:rsidR="009849DC" w:rsidRPr="009849DC">
        <w:rPr>
          <w:rFonts w:ascii="Calibri" w:eastAsia="Times New Roman" w:hAnsi="Calibri" w:cs="Calibri"/>
          <w:color w:val="000000"/>
          <w:lang w:eastAsia="en-CA"/>
        </w:rPr>
        <w:t xml:space="preserve"> province of Imbabura, four </w:t>
      </w:r>
      <w:r w:rsidR="00D238D9">
        <w:rPr>
          <w:rFonts w:ascii="Calibri" w:eastAsia="Times New Roman" w:hAnsi="Calibri" w:cs="Calibri"/>
          <w:color w:val="000000"/>
          <w:lang w:eastAsia="en-CA"/>
        </w:rPr>
        <w:t>communities</w:t>
      </w:r>
      <w:r w:rsidR="00D238D9"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coexist: </w:t>
      </w:r>
      <w:proofErr w:type="spellStart"/>
      <w:r w:rsidR="009849DC" w:rsidRPr="009849DC">
        <w:rPr>
          <w:rFonts w:ascii="Calibri" w:eastAsia="Times New Roman" w:hAnsi="Calibri" w:cs="Calibri"/>
          <w:color w:val="000000"/>
          <w:lang w:eastAsia="en-CA"/>
        </w:rPr>
        <w:t>Otavalos</w:t>
      </w:r>
      <w:proofErr w:type="spellEnd"/>
      <w:r w:rsidR="009849DC" w:rsidRPr="009849DC">
        <w:rPr>
          <w:rFonts w:ascii="Calibri" w:eastAsia="Times New Roman" w:hAnsi="Calibri" w:cs="Calibri"/>
          <w:color w:val="000000"/>
          <w:lang w:eastAsia="en-CA"/>
        </w:rPr>
        <w:t xml:space="preserve">, </w:t>
      </w:r>
      <w:proofErr w:type="spellStart"/>
      <w:r w:rsidR="009849DC" w:rsidRPr="009849DC">
        <w:rPr>
          <w:rFonts w:ascii="Calibri" w:eastAsia="Times New Roman" w:hAnsi="Calibri" w:cs="Calibri"/>
          <w:color w:val="000000"/>
          <w:lang w:eastAsia="en-CA"/>
        </w:rPr>
        <w:t>Karanquis</w:t>
      </w:r>
      <w:proofErr w:type="spellEnd"/>
      <w:r w:rsidR="009849DC" w:rsidRPr="009849DC">
        <w:rPr>
          <w:rFonts w:ascii="Calibri" w:eastAsia="Times New Roman" w:hAnsi="Calibri" w:cs="Calibri"/>
          <w:color w:val="000000"/>
          <w:lang w:eastAsia="en-CA"/>
        </w:rPr>
        <w:t xml:space="preserve">, </w:t>
      </w:r>
      <w:proofErr w:type="spellStart"/>
      <w:r w:rsidR="009849DC" w:rsidRPr="009849DC">
        <w:rPr>
          <w:rFonts w:ascii="Calibri" w:eastAsia="Times New Roman" w:hAnsi="Calibri" w:cs="Calibri"/>
          <w:color w:val="000000"/>
          <w:lang w:eastAsia="en-CA"/>
        </w:rPr>
        <w:t>Natabuelas</w:t>
      </w:r>
      <w:proofErr w:type="spellEnd"/>
      <w:r w:rsidR="009849DC" w:rsidRPr="009849DC">
        <w:rPr>
          <w:rFonts w:ascii="Calibri" w:eastAsia="Times New Roman" w:hAnsi="Calibri" w:cs="Calibri"/>
          <w:color w:val="000000"/>
          <w:lang w:eastAsia="en-CA"/>
        </w:rPr>
        <w:t xml:space="preserve"> and </w:t>
      </w:r>
      <w:proofErr w:type="spellStart"/>
      <w:r w:rsidR="009849DC" w:rsidRPr="009849DC">
        <w:rPr>
          <w:rFonts w:ascii="Calibri" w:eastAsia="Times New Roman" w:hAnsi="Calibri" w:cs="Calibri"/>
          <w:color w:val="000000"/>
          <w:lang w:eastAsia="en-CA"/>
        </w:rPr>
        <w:t>Kayambis</w:t>
      </w:r>
      <w:proofErr w:type="spellEnd"/>
      <w:r w:rsidR="009849DC" w:rsidRPr="009849DC">
        <w:rPr>
          <w:rFonts w:ascii="Calibri" w:eastAsia="Times New Roman" w:hAnsi="Calibri" w:cs="Calibri"/>
          <w:color w:val="000000"/>
          <w:lang w:eastAsia="en-CA"/>
        </w:rPr>
        <w:t xml:space="preserve"> (CONAIE, 2014). </w:t>
      </w:r>
    </w:p>
    <w:p w14:paraId="27BE4588" w14:textId="77777777" w:rsidR="009849DC" w:rsidRPr="00716939" w:rsidRDefault="009849DC" w:rsidP="009849DC">
      <w:pPr>
        <w:spacing w:after="0" w:line="240" w:lineRule="auto"/>
        <w:rPr>
          <w:rFonts w:ascii="Times New Roman" w:eastAsia="Times New Roman" w:hAnsi="Times New Roman" w:cs="Times New Roman"/>
          <w:sz w:val="24"/>
          <w:szCs w:val="24"/>
          <w:u w:val="single"/>
          <w:lang w:eastAsia="en-CA"/>
        </w:rPr>
      </w:pPr>
    </w:p>
    <w:p w14:paraId="497E44C1" w14:textId="1107CDC9" w:rsidR="009849DC" w:rsidRPr="009849DC" w:rsidRDefault="00314E3F"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The Otavalo people</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are organized in around 157 </w:t>
      </w:r>
      <w:proofErr w:type="spellStart"/>
      <w:r w:rsidR="009849DC" w:rsidRPr="009849DC">
        <w:rPr>
          <w:rFonts w:ascii="Calibri" w:eastAsia="Times New Roman" w:hAnsi="Calibri" w:cs="Calibri"/>
          <w:color w:val="000000"/>
          <w:lang w:eastAsia="en-CA"/>
        </w:rPr>
        <w:t>Kichwa</w:t>
      </w:r>
      <w:proofErr w:type="spellEnd"/>
      <w:r w:rsidR="009849DC" w:rsidRPr="009849DC">
        <w:rPr>
          <w:rFonts w:ascii="Calibri" w:eastAsia="Times New Roman" w:hAnsi="Calibri" w:cs="Calibri"/>
          <w:color w:val="000000"/>
          <w:lang w:eastAsia="en-CA"/>
        </w:rPr>
        <w:t xml:space="preserve">-Otavalo communes, </w:t>
      </w:r>
      <w:r>
        <w:rPr>
          <w:rFonts w:ascii="Calibri" w:eastAsia="Times New Roman" w:hAnsi="Calibri" w:cs="Calibri"/>
          <w:color w:val="000000"/>
          <w:lang w:eastAsia="en-CA"/>
        </w:rPr>
        <w:t>the first level</w:t>
      </w:r>
      <w:r w:rsidR="009849DC" w:rsidRPr="009849DC">
        <w:rPr>
          <w:rFonts w:ascii="Calibri" w:eastAsia="Times New Roman" w:hAnsi="Calibri" w:cs="Calibri"/>
          <w:color w:val="000000"/>
          <w:lang w:eastAsia="en-CA"/>
        </w:rPr>
        <w:t xml:space="preserve"> </w:t>
      </w:r>
      <w:r>
        <w:rPr>
          <w:rFonts w:ascii="Calibri" w:eastAsia="Times New Roman" w:hAnsi="Calibri" w:cs="Calibri"/>
          <w:color w:val="000000"/>
          <w:lang w:eastAsia="en-CA"/>
        </w:rPr>
        <w:t xml:space="preserve">of organization is at the </w:t>
      </w:r>
      <w:r w:rsidR="009849DC" w:rsidRPr="009849DC">
        <w:rPr>
          <w:rFonts w:ascii="Calibri" w:eastAsia="Times New Roman" w:hAnsi="Calibri" w:cs="Calibri"/>
          <w:color w:val="000000"/>
          <w:lang w:eastAsia="en-CA"/>
        </w:rPr>
        <w:t>urban and rural level, and</w:t>
      </w:r>
      <w:r>
        <w:rPr>
          <w:rFonts w:ascii="Calibri" w:eastAsia="Times New Roman" w:hAnsi="Calibri" w:cs="Calibri"/>
          <w:color w:val="000000"/>
          <w:lang w:eastAsia="en-CA"/>
        </w:rPr>
        <w:t xml:space="preserve"> the</w:t>
      </w:r>
      <w:r w:rsidR="009849DC" w:rsidRPr="009849DC">
        <w:rPr>
          <w:rFonts w:ascii="Calibri" w:eastAsia="Times New Roman" w:hAnsi="Calibri" w:cs="Calibri"/>
          <w:color w:val="000000"/>
          <w:lang w:eastAsia="en-CA"/>
        </w:rPr>
        <w:t xml:space="preserve"> second-</w:t>
      </w:r>
      <w:r>
        <w:rPr>
          <w:rFonts w:ascii="Calibri" w:eastAsia="Times New Roman" w:hAnsi="Calibri" w:cs="Calibri"/>
          <w:color w:val="000000"/>
          <w:lang w:eastAsia="en-CA"/>
        </w:rPr>
        <w:t>level</w:t>
      </w:r>
      <w:r w:rsidRPr="009849DC">
        <w:rPr>
          <w:rFonts w:ascii="Calibri" w:eastAsia="Times New Roman" w:hAnsi="Calibri" w:cs="Calibri"/>
          <w:color w:val="000000"/>
          <w:lang w:eastAsia="en-CA"/>
        </w:rPr>
        <w:t xml:space="preserve"> </w:t>
      </w:r>
      <w:r>
        <w:rPr>
          <w:rFonts w:ascii="Calibri" w:eastAsia="Times New Roman" w:hAnsi="Calibri" w:cs="Calibri"/>
          <w:color w:val="000000"/>
          <w:lang w:eastAsia="en-CA"/>
        </w:rPr>
        <w:t xml:space="preserve">includes </w:t>
      </w:r>
      <w:r w:rsidR="009849DC" w:rsidRPr="009849DC">
        <w:rPr>
          <w:rFonts w:ascii="Calibri" w:eastAsia="Times New Roman" w:hAnsi="Calibri" w:cs="Calibri"/>
          <w:color w:val="000000"/>
          <w:lang w:eastAsia="en-CA"/>
        </w:rPr>
        <w:t xml:space="preserve">organizations such as the FISI (Indigenous and Peasant Federation of Imbabura) and </w:t>
      </w:r>
      <w:proofErr w:type="spellStart"/>
      <w:r w:rsidR="009849DC" w:rsidRPr="009849DC">
        <w:rPr>
          <w:rFonts w:ascii="Calibri" w:eastAsia="Times New Roman" w:hAnsi="Calibri" w:cs="Calibri"/>
          <w:color w:val="000000"/>
          <w:lang w:eastAsia="en-CA"/>
        </w:rPr>
        <w:t>Unorcac</w:t>
      </w:r>
      <w:proofErr w:type="spellEnd"/>
      <w:r w:rsidR="009849DC" w:rsidRPr="009849DC">
        <w:rPr>
          <w:rFonts w:ascii="Calibri" w:eastAsia="Times New Roman" w:hAnsi="Calibri" w:cs="Calibri"/>
          <w:color w:val="000000"/>
          <w:lang w:eastAsia="en-CA"/>
        </w:rPr>
        <w:t xml:space="preserve">, which in turn belong to the </w:t>
      </w:r>
      <w:proofErr w:type="spellStart"/>
      <w:r w:rsidR="009849DC" w:rsidRPr="009849DC">
        <w:rPr>
          <w:rFonts w:ascii="Calibri" w:eastAsia="Times New Roman" w:hAnsi="Calibri" w:cs="Calibri"/>
          <w:color w:val="000000"/>
          <w:lang w:eastAsia="en-CA"/>
        </w:rPr>
        <w:t>Ecuarunari</w:t>
      </w:r>
      <w:proofErr w:type="spellEnd"/>
      <w:r w:rsidR="009849DC" w:rsidRPr="009849DC">
        <w:rPr>
          <w:rFonts w:ascii="Calibri" w:eastAsia="Times New Roman" w:hAnsi="Calibri" w:cs="Calibri"/>
          <w:color w:val="000000"/>
          <w:lang w:eastAsia="en-CA"/>
        </w:rPr>
        <w:t xml:space="preserve"> and the </w:t>
      </w:r>
      <w:proofErr w:type="spellStart"/>
      <w:r w:rsidR="009849DC" w:rsidRPr="009849DC">
        <w:rPr>
          <w:rFonts w:ascii="Calibri" w:eastAsia="Times New Roman" w:hAnsi="Calibri" w:cs="Calibri"/>
          <w:color w:val="000000"/>
          <w:lang w:eastAsia="en-CA"/>
        </w:rPr>
        <w:t>Fenocin</w:t>
      </w:r>
      <w:proofErr w:type="spellEnd"/>
      <w:r w:rsidR="009849DC" w:rsidRPr="009849DC">
        <w:rPr>
          <w:rFonts w:ascii="Calibri" w:eastAsia="Times New Roman" w:hAnsi="Calibri" w:cs="Calibri"/>
          <w:color w:val="000000"/>
          <w:lang w:eastAsia="en-CA"/>
        </w:rPr>
        <w:t xml:space="preserve">, respectively. </w:t>
      </w:r>
    </w:p>
    <w:p w14:paraId="0C206B7F"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52C89046" w14:textId="09BFDC4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This </w:t>
      </w:r>
      <w:r w:rsidR="00716939">
        <w:rPr>
          <w:rFonts w:ascii="Calibri" w:eastAsia="Times New Roman" w:hAnsi="Calibri" w:cs="Calibri"/>
          <w:color w:val="000000"/>
          <w:lang w:eastAsia="en-CA"/>
        </w:rPr>
        <w:t xml:space="preserve">communities </w:t>
      </w:r>
      <w:r w:rsidRPr="009849DC">
        <w:rPr>
          <w:rFonts w:ascii="Calibri" w:eastAsia="Times New Roman" w:hAnsi="Calibri" w:cs="Calibri"/>
          <w:color w:val="000000"/>
          <w:lang w:eastAsia="en-CA"/>
        </w:rPr>
        <w:t xml:space="preserve">is eminently commercial and artisanal, </w:t>
      </w:r>
      <w:r w:rsidR="00314E3F">
        <w:rPr>
          <w:rFonts w:ascii="Calibri" w:eastAsia="Times New Roman" w:hAnsi="Calibri" w:cs="Calibri"/>
          <w:color w:val="000000"/>
          <w:lang w:eastAsia="en-CA"/>
        </w:rPr>
        <w:t>with a focus on</w:t>
      </w:r>
      <w:r w:rsidRPr="009849DC">
        <w:rPr>
          <w:rFonts w:ascii="Calibri" w:eastAsia="Times New Roman" w:hAnsi="Calibri" w:cs="Calibri"/>
          <w:color w:val="000000"/>
          <w:lang w:eastAsia="en-CA"/>
        </w:rPr>
        <w:t xml:space="preserve"> the production of textiles, directed mainly to foreign trade and, in smaller quantity, to national trade. They </w:t>
      </w:r>
      <w:r w:rsidR="00314E3F">
        <w:rPr>
          <w:rFonts w:ascii="Calibri" w:eastAsia="Times New Roman" w:hAnsi="Calibri" w:cs="Calibri"/>
          <w:color w:val="000000"/>
          <w:lang w:eastAsia="en-CA"/>
        </w:rPr>
        <w:t xml:space="preserve">Otavalo people </w:t>
      </w:r>
      <w:r w:rsidRPr="009849DC">
        <w:rPr>
          <w:rFonts w:ascii="Calibri" w:eastAsia="Times New Roman" w:hAnsi="Calibri" w:cs="Calibri"/>
          <w:color w:val="000000"/>
          <w:lang w:eastAsia="en-CA"/>
        </w:rPr>
        <w:t>maintain links with their communities through agricultural production</w:t>
      </w:r>
      <w:r w:rsidR="00314E3F">
        <w:rPr>
          <w:rFonts w:ascii="Calibri" w:eastAsia="Times New Roman" w:hAnsi="Calibri" w:cs="Calibri"/>
          <w:color w:val="000000"/>
          <w:lang w:eastAsia="en-CA"/>
        </w:rPr>
        <w:t xml:space="preserve"> as well as traditional practices and rituals</w:t>
      </w:r>
      <w:r w:rsidRPr="009849DC">
        <w:rPr>
          <w:rFonts w:ascii="Calibri" w:eastAsia="Times New Roman" w:hAnsi="Calibri" w:cs="Calibri"/>
          <w:color w:val="000000"/>
          <w:lang w:eastAsia="en-CA"/>
        </w:rPr>
        <w:t>. (Gómez et al, 2017).</w:t>
      </w:r>
    </w:p>
    <w:p w14:paraId="73539C8D"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9A9C63B" w14:textId="7986079A" w:rsidR="009849DC" w:rsidRPr="009849DC" w:rsidRDefault="009849DC" w:rsidP="009849DC">
      <w:pPr>
        <w:spacing w:before="40" w:after="0" w:line="240" w:lineRule="auto"/>
        <w:outlineLvl w:val="1"/>
        <w:rPr>
          <w:rFonts w:ascii="Times New Roman" w:eastAsia="Times New Roman" w:hAnsi="Times New Roman" w:cs="Times New Roman"/>
          <w:b/>
          <w:bCs/>
          <w:sz w:val="36"/>
          <w:szCs w:val="36"/>
          <w:lang w:eastAsia="en-CA"/>
        </w:rPr>
      </w:pPr>
      <w:bookmarkStart w:id="40" w:name="_Toc4756074"/>
      <w:r w:rsidRPr="009849DC">
        <w:rPr>
          <w:rFonts w:ascii="Calibri" w:eastAsia="Times New Roman" w:hAnsi="Calibri" w:cs="Calibri"/>
          <w:b/>
          <w:bCs/>
          <w:color w:val="000000"/>
          <w:lang w:eastAsia="en-CA"/>
        </w:rPr>
        <w:t>Afro-descendant populations</w:t>
      </w:r>
      <w:bookmarkEnd w:id="40"/>
      <w:r w:rsidRPr="009849DC">
        <w:rPr>
          <w:rFonts w:ascii="Calibri" w:eastAsia="Times New Roman" w:hAnsi="Calibri" w:cs="Calibri"/>
          <w:b/>
          <w:bCs/>
          <w:color w:val="000000"/>
          <w:lang w:eastAsia="en-CA"/>
        </w:rPr>
        <w:t xml:space="preserve"> </w:t>
      </w:r>
    </w:p>
    <w:p w14:paraId="3126ACC3"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5064DD60" w14:textId="5893C4EE" w:rsidR="00597FA0" w:rsidRPr="009849DC" w:rsidRDefault="00CE4398"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Populations of Afro-descent are located</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in the provinces of Esmeraldas and Carchi (</w:t>
      </w:r>
      <w:proofErr w:type="spellStart"/>
      <w:r w:rsidR="009849DC" w:rsidRPr="009849DC">
        <w:rPr>
          <w:rFonts w:ascii="Calibri" w:eastAsia="Times New Roman" w:hAnsi="Calibri" w:cs="Calibri"/>
          <w:color w:val="000000"/>
          <w:lang w:eastAsia="en-CA"/>
        </w:rPr>
        <w:t>Chota</w:t>
      </w:r>
      <w:proofErr w:type="spellEnd"/>
      <w:r w:rsidR="009849DC" w:rsidRPr="009849DC">
        <w:rPr>
          <w:rFonts w:ascii="Calibri" w:eastAsia="Times New Roman" w:hAnsi="Calibri" w:cs="Calibri"/>
          <w:color w:val="000000"/>
          <w:lang w:eastAsia="en-CA"/>
        </w:rPr>
        <w:t xml:space="preserve"> River Valley)</w:t>
      </w:r>
      <w:r>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in Ecuador</w:t>
      </w:r>
      <w:r w:rsidR="009849DC" w:rsidRPr="009849DC">
        <w:rPr>
          <w:rFonts w:ascii="Calibri" w:eastAsia="Times New Roman" w:hAnsi="Calibri" w:cs="Calibri"/>
          <w:color w:val="000000"/>
          <w:lang w:eastAsia="en-CA"/>
        </w:rPr>
        <w:t xml:space="preserve">, and in the municipalities of </w:t>
      </w:r>
      <w:proofErr w:type="spellStart"/>
      <w:r w:rsidR="009849DC" w:rsidRPr="009849DC">
        <w:rPr>
          <w:rFonts w:ascii="Calibri" w:eastAsia="Times New Roman" w:hAnsi="Calibri" w:cs="Calibri"/>
          <w:color w:val="000000"/>
          <w:lang w:eastAsia="en-CA"/>
        </w:rPr>
        <w:t>Tumaco</w:t>
      </w:r>
      <w:proofErr w:type="spellEnd"/>
      <w:r w:rsidR="009849DC" w:rsidRPr="009849DC">
        <w:rPr>
          <w:rFonts w:ascii="Calibri" w:eastAsia="Times New Roman" w:hAnsi="Calibri" w:cs="Calibri"/>
          <w:color w:val="000000"/>
          <w:lang w:eastAsia="en-CA"/>
        </w:rPr>
        <w:t xml:space="preserve">, Barbacoas and </w:t>
      </w:r>
      <w:proofErr w:type="spellStart"/>
      <w:r w:rsidR="009849DC" w:rsidRPr="009849DC">
        <w:rPr>
          <w:rFonts w:ascii="Calibri" w:eastAsia="Times New Roman" w:hAnsi="Calibri" w:cs="Calibri"/>
          <w:color w:val="000000"/>
          <w:lang w:eastAsia="en-CA"/>
        </w:rPr>
        <w:t>Ricaurte</w:t>
      </w:r>
      <w:proofErr w:type="spellEnd"/>
      <w:r>
        <w:rPr>
          <w:rFonts w:ascii="Calibri" w:eastAsia="Times New Roman" w:hAnsi="Calibri" w:cs="Calibri"/>
          <w:color w:val="000000"/>
          <w:lang w:eastAsia="en-CA"/>
        </w:rPr>
        <w:t xml:space="preserve"> in </w:t>
      </w:r>
      <w:r w:rsidRPr="009849DC">
        <w:rPr>
          <w:rFonts w:ascii="Calibri" w:eastAsia="Times New Roman" w:hAnsi="Calibri" w:cs="Calibri"/>
          <w:color w:val="000000"/>
          <w:lang w:eastAsia="en-CA"/>
        </w:rPr>
        <w:t>Colombia</w:t>
      </w:r>
      <w:r w:rsidR="009849DC" w:rsidRPr="009849DC">
        <w:rPr>
          <w:rFonts w:ascii="Calibri" w:eastAsia="Times New Roman" w:hAnsi="Calibri" w:cs="Calibri"/>
          <w:color w:val="000000"/>
          <w:lang w:eastAsia="en-CA"/>
        </w:rPr>
        <w:t xml:space="preserve">. The Alto Mira and Frontera Community Council (CCAMYF) and the Bajo Mira y Frontera Community Council (CCBMYF), both associated with the Network of Community Councils of the South Pacific (RECOMPAS), are located </w:t>
      </w:r>
      <w:r>
        <w:rPr>
          <w:rFonts w:ascii="Calibri" w:eastAsia="Times New Roman" w:hAnsi="Calibri" w:cs="Calibri"/>
          <w:color w:val="000000"/>
          <w:lang w:eastAsia="en-CA"/>
        </w:rPr>
        <w:t>within</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the border territory of the Colombian Pacific coast. In Ecuador, the Comarcas de Esmeraldas, Valle del </w:t>
      </w:r>
      <w:proofErr w:type="spellStart"/>
      <w:r w:rsidR="009849DC" w:rsidRPr="009849DC">
        <w:rPr>
          <w:rFonts w:ascii="Calibri" w:eastAsia="Times New Roman" w:hAnsi="Calibri" w:cs="Calibri"/>
          <w:color w:val="000000"/>
          <w:lang w:eastAsia="en-CA"/>
        </w:rPr>
        <w:t>Chota</w:t>
      </w:r>
      <w:proofErr w:type="spellEnd"/>
      <w:r w:rsidR="009849DC" w:rsidRPr="009849DC">
        <w:rPr>
          <w:rFonts w:ascii="Calibri" w:eastAsia="Times New Roman" w:hAnsi="Calibri" w:cs="Calibri"/>
          <w:color w:val="000000"/>
          <w:lang w:eastAsia="en-CA"/>
        </w:rPr>
        <w:t xml:space="preserve"> and Cuenca del Mira are grouped in the Afro Ecuadorian Confederation of the North of Esmeraldas (CANE) (Gómez et al., 2017).</w:t>
      </w:r>
    </w:p>
    <w:p w14:paraId="0FC8EF45" w14:textId="5B207095" w:rsidR="009849DC" w:rsidRPr="004614AD" w:rsidRDefault="00597FA0" w:rsidP="004614AD">
      <w:pPr>
        <w:pStyle w:val="Heading1"/>
        <w:rPr>
          <w:rFonts w:asciiTheme="minorHAnsi" w:hAnsiTheme="minorHAnsi"/>
          <w:sz w:val="24"/>
          <w:szCs w:val="24"/>
        </w:rPr>
      </w:pPr>
      <w:bookmarkStart w:id="41" w:name="_Toc4756075"/>
      <w:r w:rsidRPr="00ED3871">
        <w:rPr>
          <w:rFonts w:asciiTheme="minorHAnsi" w:hAnsiTheme="minorHAnsi"/>
          <w:sz w:val="24"/>
          <w:szCs w:val="24"/>
        </w:rPr>
        <w:t xml:space="preserve">D) </w:t>
      </w:r>
      <w:r w:rsidR="009849DC" w:rsidRPr="00ED3871">
        <w:rPr>
          <w:rFonts w:asciiTheme="minorHAnsi" w:hAnsiTheme="minorHAnsi"/>
          <w:sz w:val="24"/>
          <w:szCs w:val="24"/>
        </w:rPr>
        <w:t>Legal framework for the participation of Indigenous Peoples</w:t>
      </w:r>
      <w:bookmarkEnd w:id="41"/>
    </w:p>
    <w:p w14:paraId="2A8FDBF8" w14:textId="77777777" w:rsidR="009849DC" w:rsidRPr="009849DC" w:rsidRDefault="009849DC" w:rsidP="009849DC">
      <w:pPr>
        <w:spacing w:before="40" w:after="0" w:line="240" w:lineRule="auto"/>
        <w:jc w:val="both"/>
        <w:outlineLvl w:val="1"/>
        <w:rPr>
          <w:rFonts w:ascii="Times New Roman" w:eastAsia="Times New Roman" w:hAnsi="Times New Roman" w:cs="Times New Roman"/>
          <w:b/>
          <w:bCs/>
          <w:sz w:val="36"/>
          <w:szCs w:val="36"/>
          <w:lang w:eastAsia="en-CA"/>
        </w:rPr>
      </w:pPr>
      <w:bookmarkStart w:id="42" w:name="_Toc4756076"/>
      <w:r w:rsidRPr="009849DC">
        <w:rPr>
          <w:rFonts w:ascii="Calibri" w:eastAsia="Times New Roman" w:hAnsi="Calibri" w:cs="Calibri"/>
          <w:b/>
          <w:bCs/>
          <w:color w:val="000000"/>
          <w:lang w:eastAsia="en-CA"/>
        </w:rPr>
        <w:t>International framework</w:t>
      </w:r>
      <w:bookmarkEnd w:id="42"/>
      <w:r w:rsidRPr="009849DC">
        <w:rPr>
          <w:rFonts w:ascii="Calibri" w:eastAsia="Times New Roman" w:hAnsi="Calibri" w:cs="Calibri"/>
          <w:b/>
          <w:bCs/>
          <w:color w:val="000000"/>
          <w:lang w:eastAsia="en-CA"/>
        </w:rPr>
        <w:t xml:space="preserve"> </w:t>
      </w:r>
    </w:p>
    <w:p w14:paraId="6BF691E2"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D476E4E"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This plan promotes the effective inclusion of measures to comply with international commitments and national regulations on inclusion and respect for the rights of Indigenous Peoples in international cooperation projects.</w:t>
      </w:r>
    </w:p>
    <w:p w14:paraId="685F930E"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5996F81" w14:textId="6599F2E5" w:rsidR="009849DC" w:rsidRPr="009849DC" w:rsidRDefault="00CE4398"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T</w:t>
      </w:r>
      <w:r w:rsidRPr="009849DC">
        <w:rPr>
          <w:rFonts w:ascii="Calibri" w:eastAsia="Times New Roman" w:hAnsi="Calibri" w:cs="Calibri"/>
          <w:color w:val="000000"/>
          <w:lang w:eastAsia="en-CA"/>
        </w:rPr>
        <w:t xml:space="preserve">he </w:t>
      </w:r>
      <w:r w:rsidR="009849DC" w:rsidRPr="009849DC">
        <w:rPr>
          <w:rFonts w:ascii="Calibri" w:eastAsia="Times New Roman" w:hAnsi="Calibri" w:cs="Calibri"/>
          <w:color w:val="000000"/>
          <w:lang w:eastAsia="en-CA"/>
        </w:rPr>
        <w:t>most relevant</w:t>
      </w:r>
      <w:r>
        <w:rPr>
          <w:rFonts w:ascii="Calibri" w:eastAsia="Times New Roman" w:hAnsi="Calibri" w:cs="Calibri"/>
          <w:color w:val="000000"/>
          <w:lang w:eastAsia="en-CA"/>
        </w:rPr>
        <w:t xml:space="preserve"> international commitment signed in</w:t>
      </w:r>
      <w:r w:rsidR="00716939">
        <w:rPr>
          <w:rFonts w:ascii="Calibri" w:eastAsia="Times New Roman" w:hAnsi="Calibri" w:cs="Calibri"/>
          <w:color w:val="000000"/>
          <w:lang w:eastAsia="en-CA"/>
        </w:rPr>
        <w:t xml:space="preserve"> 1989</w:t>
      </w:r>
      <w:r>
        <w:rPr>
          <w:rFonts w:ascii="Calibri" w:eastAsia="Times New Roman" w:hAnsi="Calibri" w:cs="Calibri"/>
          <w:color w:val="000000"/>
          <w:lang w:eastAsia="en-CA"/>
        </w:rPr>
        <w:t xml:space="preserve"> by</w:t>
      </w:r>
      <w:r w:rsidR="009849DC" w:rsidRPr="009849DC">
        <w:rPr>
          <w:rFonts w:ascii="Calibri" w:eastAsia="Times New Roman" w:hAnsi="Calibri" w:cs="Calibri"/>
          <w:color w:val="000000"/>
          <w:lang w:eastAsia="en-CA"/>
        </w:rPr>
        <w:t xml:space="preserve"> Ecuador and Colombia </w:t>
      </w:r>
      <w:r>
        <w:rPr>
          <w:rFonts w:ascii="Calibri" w:eastAsia="Times New Roman" w:hAnsi="Calibri" w:cs="Calibri"/>
          <w:color w:val="000000"/>
          <w:lang w:eastAsia="en-CA"/>
        </w:rPr>
        <w:t>is</w:t>
      </w:r>
      <w:r w:rsidR="009849DC" w:rsidRPr="009849DC">
        <w:rPr>
          <w:rFonts w:ascii="Calibri" w:eastAsia="Times New Roman" w:hAnsi="Calibri" w:cs="Calibri"/>
          <w:color w:val="000000"/>
          <w:lang w:eastAsia="en-CA"/>
        </w:rPr>
        <w:t xml:space="preserve"> Convention 169 of the International Labor Organization (ILO) of 1989 on Indigenous and Tribal People in Independent Countries. This agreement is an international treaty of binding nature, that is, of obligatory compliance. The States that ratify it </w:t>
      </w:r>
      <w:r>
        <w:rPr>
          <w:rFonts w:ascii="Calibri" w:eastAsia="Times New Roman" w:hAnsi="Calibri" w:cs="Calibri"/>
          <w:color w:val="000000"/>
          <w:lang w:eastAsia="en-CA"/>
        </w:rPr>
        <w:t>agree</w:t>
      </w:r>
      <w:r w:rsidRPr="009849DC">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 xml:space="preserve">to adapt their national legislation and develop pertinent actions in accordance with the provisions contained in the Convention. </w:t>
      </w:r>
    </w:p>
    <w:p w14:paraId="5A578586"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AAA4177" w14:textId="2AD0D297" w:rsidR="009849DC" w:rsidRPr="009849DC" w:rsidRDefault="00CE4398"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In addition</w:t>
      </w:r>
      <w:r w:rsidR="009849DC" w:rsidRPr="009849DC">
        <w:rPr>
          <w:rFonts w:ascii="Calibri" w:eastAsia="Times New Roman" w:hAnsi="Calibri" w:cs="Calibri"/>
          <w:color w:val="000000"/>
          <w:lang w:eastAsia="en-CA"/>
        </w:rPr>
        <w:t>, the two countries committed to the United Nations Declaration on the Rights of Indigenous Peoples</w:t>
      </w:r>
      <w:r>
        <w:rPr>
          <w:rFonts w:ascii="Calibri" w:eastAsia="Times New Roman" w:hAnsi="Calibri" w:cs="Calibri"/>
          <w:color w:val="000000"/>
          <w:lang w:eastAsia="en-CA"/>
        </w:rPr>
        <w:t xml:space="preserve"> (UNDRIP)</w:t>
      </w:r>
      <w:r w:rsidR="009849DC" w:rsidRPr="009849DC">
        <w:rPr>
          <w:rFonts w:ascii="Calibri" w:eastAsia="Times New Roman" w:hAnsi="Calibri" w:cs="Calibri"/>
          <w:color w:val="000000"/>
          <w:lang w:eastAsia="en-CA"/>
        </w:rPr>
        <w:t xml:space="preserve"> of 2007. This statement broadly describes the importance of respecting the rights of indigenous peoples and states in all possible areas, </w:t>
      </w:r>
      <w:r w:rsidR="00556F51">
        <w:rPr>
          <w:rFonts w:ascii="Calibri" w:eastAsia="Times New Roman" w:hAnsi="Calibri" w:cs="Calibri"/>
          <w:color w:val="000000"/>
          <w:lang w:eastAsia="en-CA"/>
        </w:rPr>
        <w:t xml:space="preserve">thus </w:t>
      </w:r>
      <w:r w:rsidR="009849DC" w:rsidRPr="009849DC">
        <w:rPr>
          <w:rFonts w:ascii="Calibri" w:eastAsia="Times New Roman" w:hAnsi="Calibri" w:cs="Calibri"/>
          <w:color w:val="000000"/>
          <w:lang w:eastAsia="en-CA"/>
        </w:rPr>
        <w:t>providing a space for States, agencies, funds and programs of the United Nations and indigenous peoples to evaluate progress and challenges in implementation. Importantly, Article 19</w:t>
      </w:r>
      <w:r>
        <w:rPr>
          <w:rFonts w:ascii="Calibri" w:eastAsia="Times New Roman" w:hAnsi="Calibri" w:cs="Calibri"/>
          <w:color w:val="000000"/>
          <w:lang w:eastAsia="en-CA"/>
        </w:rPr>
        <w:t xml:space="preserve"> of UNDRIP</w:t>
      </w:r>
      <w:r w:rsidR="009849DC" w:rsidRPr="009849DC">
        <w:rPr>
          <w:rFonts w:ascii="Calibri" w:eastAsia="Times New Roman" w:hAnsi="Calibri" w:cs="Calibri"/>
          <w:color w:val="000000"/>
          <w:lang w:eastAsia="en-CA"/>
        </w:rPr>
        <w:t xml:space="preserve">, highlights the importance of consulting and cooperating in good faith with the indigenous peoples concerned </w:t>
      </w:r>
      <w:r w:rsidR="00516117" w:rsidRPr="009849DC">
        <w:rPr>
          <w:rFonts w:ascii="Calibri" w:eastAsia="Times New Roman" w:hAnsi="Calibri" w:cs="Calibri"/>
          <w:color w:val="000000"/>
          <w:lang w:eastAsia="en-CA"/>
        </w:rPr>
        <w:t>to obtain their free consent, previous and informed</w:t>
      </w:r>
      <w:r w:rsidR="00516117">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through their representative institutions before adopting and applying legislative and administrative measures that affect them</w:t>
      </w:r>
      <w:r w:rsidR="00516117">
        <w:rPr>
          <w:rFonts w:ascii="Calibri" w:eastAsia="Times New Roman" w:hAnsi="Calibri" w:cs="Calibri"/>
          <w:color w:val="000000"/>
          <w:lang w:eastAsia="en-CA"/>
        </w:rPr>
        <w:t>.</w:t>
      </w:r>
    </w:p>
    <w:p w14:paraId="209E5FA1"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6C75E74" w14:textId="77777777" w:rsidR="009849DC" w:rsidRPr="009849DC" w:rsidRDefault="009849DC" w:rsidP="009849DC">
      <w:pPr>
        <w:spacing w:before="40" w:after="0" w:line="240" w:lineRule="auto"/>
        <w:jc w:val="both"/>
        <w:outlineLvl w:val="1"/>
        <w:rPr>
          <w:rFonts w:ascii="Times New Roman" w:eastAsia="Times New Roman" w:hAnsi="Times New Roman" w:cs="Times New Roman"/>
          <w:b/>
          <w:bCs/>
          <w:sz w:val="36"/>
          <w:szCs w:val="36"/>
          <w:lang w:eastAsia="en-CA"/>
        </w:rPr>
      </w:pPr>
      <w:bookmarkStart w:id="43" w:name="_Toc4756077"/>
      <w:r w:rsidRPr="009849DC">
        <w:rPr>
          <w:rFonts w:ascii="Calibri" w:eastAsia="Times New Roman" w:hAnsi="Calibri" w:cs="Calibri"/>
          <w:b/>
          <w:bCs/>
          <w:color w:val="000000"/>
          <w:lang w:eastAsia="en-CA"/>
        </w:rPr>
        <w:t>Regulatory framework of Colombia</w:t>
      </w:r>
      <w:bookmarkEnd w:id="43"/>
    </w:p>
    <w:p w14:paraId="597F8678"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C568D07" w14:textId="3EF8FCA6"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Colombia has national regulations that protect and promote the enforceability of rights regarding the integration of the issue of participation of Indigenous Peoples; </w:t>
      </w:r>
      <w:r w:rsidR="00F95129">
        <w:rPr>
          <w:rFonts w:ascii="Calibri" w:eastAsia="Times New Roman" w:hAnsi="Calibri" w:cs="Calibri"/>
          <w:color w:val="000000"/>
          <w:lang w:eastAsia="en-CA"/>
        </w:rPr>
        <w:t>a</w:t>
      </w:r>
      <w:r w:rsidRPr="009849DC">
        <w:rPr>
          <w:rFonts w:ascii="Calibri" w:eastAsia="Times New Roman" w:hAnsi="Calibri" w:cs="Calibri"/>
          <w:color w:val="000000"/>
          <w:lang w:eastAsia="en-CA"/>
        </w:rPr>
        <w:t xml:space="preserve">mong the most relevant regulations for this project, </w:t>
      </w:r>
      <w:r w:rsidR="00E41045">
        <w:rPr>
          <w:rFonts w:ascii="Calibri" w:eastAsia="Times New Roman" w:hAnsi="Calibri" w:cs="Calibri"/>
          <w:color w:val="000000"/>
          <w:lang w:eastAsia="en-CA"/>
        </w:rPr>
        <w:t xml:space="preserve">are </w:t>
      </w:r>
      <w:r w:rsidRPr="009849DC">
        <w:rPr>
          <w:rFonts w:ascii="Calibri" w:eastAsia="Times New Roman" w:hAnsi="Calibri" w:cs="Calibri"/>
          <w:color w:val="000000"/>
          <w:lang w:eastAsia="en-CA"/>
        </w:rPr>
        <w:t>the following:</w:t>
      </w:r>
    </w:p>
    <w:p w14:paraId="6F6CFA71"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59319ECC" w14:textId="282BB38A"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The Political Constitution of 1991, in article 2, mentions that </w:t>
      </w:r>
      <w:r w:rsidR="00E41045">
        <w:rPr>
          <w:rFonts w:ascii="Calibri" w:eastAsia="Times New Roman" w:hAnsi="Calibri" w:cs="Calibri"/>
          <w:color w:val="000000"/>
          <w:lang w:eastAsia="en-CA"/>
        </w:rPr>
        <w:t>Indigenous populations</w:t>
      </w:r>
      <w:r w:rsidRPr="009849DC">
        <w:rPr>
          <w:rFonts w:ascii="Calibri" w:eastAsia="Times New Roman" w:hAnsi="Calibri" w:cs="Calibri"/>
          <w:color w:val="000000"/>
          <w:lang w:eastAsia="en-CA"/>
        </w:rPr>
        <w:t xml:space="preserve"> are essential purposes of the State: serving the community, promoting general prosperity and guaranteeing the effectiveness of the principles, rights and duties enshrined in the Constitution; </w:t>
      </w:r>
      <w:r w:rsidR="00E41045">
        <w:rPr>
          <w:rFonts w:ascii="Calibri" w:eastAsia="Times New Roman" w:hAnsi="Calibri" w:cs="Calibri"/>
          <w:color w:val="000000"/>
          <w:lang w:eastAsia="en-CA"/>
        </w:rPr>
        <w:t xml:space="preserve">they </w:t>
      </w:r>
      <w:r w:rsidRPr="009849DC">
        <w:rPr>
          <w:rFonts w:ascii="Calibri" w:eastAsia="Times New Roman" w:hAnsi="Calibri" w:cs="Calibri"/>
          <w:color w:val="000000"/>
          <w:lang w:eastAsia="en-CA"/>
        </w:rPr>
        <w:t xml:space="preserve">facilitate the participation of all in the decisions that affect them and in the economic, political, administrative and cultural life of the Nation. </w:t>
      </w:r>
    </w:p>
    <w:p w14:paraId="5FA5D46B"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7D304AE" w14:textId="0A7E68AC"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Law 21 issued in 1991, approved in Colombia Convention 169 of Indigenous and Tribal Peoples in independent countries (ILO). This law establishes</w:t>
      </w:r>
      <w:r w:rsidR="00E41045">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through its Article 6, that governments should consult the peoples concerned, through appropriate procedures</w:t>
      </w:r>
      <w:r w:rsidR="00157341">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in particular through their representative institutions, whenever there are legislative or administrative measures that may affect them directly. Section 7 also mentions that "</w:t>
      </w:r>
      <w:r w:rsidRPr="00716939">
        <w:rPr>
          <w:rFonts w:ascii="Calibri" w:eastAsia="Times New Roman" w:hAnsi="Calibri" w:cs="Calibri"/>
          <w:i/>
          <w:color w:val="000000"/>
          <w:lang w:eastAsia="en-CA"/>
        </w:rPr>
        <w:t>the peoples concerned should have the right to decide their own priorities regarding the development process, insofar as this affects their lives, beliefs, institutions and spiritual well-being and the lands they occupy</w:t>
      </w:r>
      <w:r w:rsidR="00157341" w:rsidRPr="00716939">
        <w:rPr>
          <w:rFonts w:ascii="Calibri" w:eastAsia="Times New Roman" w:hAnsi="Calibri" w:cs="Calibri"/>
          <w:i/>
          <w:color w:val="000000"/>
          <w:lang w:eastAsia="en-CA"/>
        </w:rPr>
        <w:t>,</w:t>
      </w:r>
      <w:r w:rsidRPr="00716939">
        <w:rPr>
          <w:rFonts w:ascii="Calibri" w:eastAsia="Times New Roman" w:hAnsi="Calibri" w:cs="Calibri"/>
          <w:i/>
          <w:color w:val="000000"/>
          <w:lang w:eastAsia="en-CA"/>
        </w:rPr>
        <w:t xml:space="preserve"> or use in some way and control as far as possible, their own economic, social and cultural development. In addition, these peoples must participate in the formulation, application and evaluation of national and regional development plans and programs that may affect them directly</w:t>
      </w:r>
      <w:r w:rsidRPr="009849DC">
        <w:rPr>
          <w:rFonts w:ascii="Calibri" w:eastAsia="Times New Roman" w:hAnsi="Calibri" w:cs="Calibri"/>
          <w:color w:val="000000"/>
          <w:lang w:eastAsia="en-CA"/>
        </w:rPr>
        <w:t>."</w:t>
      </w:r>
    </w:p>
    <w:p w14:paraId="7567720E"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1C8F8431" w14:textId="7732FD5E"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In 1998, Decree 1320 was issued, establishing and regulating prior consultation with indigenous and black communities for the exploitation of natural resources within their territory. Later in 2010 and 2011, through different presidential decrees and directives, mechanisms were established for the application of Law 21 to guarantee the right to prior consultation and the structure of the Ministry of the Interior and the functions of the Directorate of Prior Consultation</w:t>
      </w:r>
      <w:r w:rsidR="00CE4398">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In 2013, a guide was established to carry out prior consultation with ethnic communities and the inter-institutional coordination protocol </w:t>
      </w:r>
      <w:r w:rsidR="00445627">
        <w:rPr>
          <w:rFonts w:ascii="Calibri" w:eastAsia="Times New Roman" w:hAnsi="Calibri" w:cs="Calibri"/>
          <w:color w:val="000000"/>
          <w:lang w:eastAsia="en-CA"/>
        </w:rPr>
        <w:t xml:space="preserve">in order </w:t>
      </w:r>
      <w:r w:rsidRPr="009849DC">
        <w:rPr>
          <w:rFonts w:ascii="Calibri" w:eastAsia="Times New Roman" w:hAnsi="Calibri" w:cs="Calibri"/>
          <w:color w:val="000000"/>
          <w:lang w:eastAsia="en-CA"/>
        </w:rPr>
        <w:t xml:space="preserve">to facilitate the liaison of the corresponding responsibilities that serve as support for the issuance of prior consultation certifications. </w:t>
      </w:r>
    </w:p>
    <w:p w14:paraId="48CEFE1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7F61A89" w14:textId="77777777" w:rsidR="009849DC" w:rsidRPr="009849DC" w:rsidRDefault="009849DC" w:rsidP="009849DC">
      <w:pPr>
        <w:spacing w:before="40" w:after="0" w:line="240" w:lineRule="auto"/>
        <w:jc w:val="both"/>
        <w:outlineLvl w:val="1"/>
        <w:rPr>
          <w:rFonts w:ascii="Times New Roman" w:eastAsia="Times New Roman" w:hAnsi="Times New Roman" w:cs="Times New Roman"/>
          <w:b/>
          <w:bCs/>
          <w:sz w:val="36"/>
          <w:szCs w:val="36"/>
          <w:lang w:eastAsia="en-CA"/>
        </w:rPr>
      </w:pPr>
      <w:bookmarkStart w:id="44" w:name="_Toc4756078"/>
      <w:r w:rsidRPr="009849DC">
        <w:rPr>
          <w:rFonts w:ascii="Calibri" w:eastAsia="Times New Roman" w:hAnsi="Calibri" w:cs="Calibri"/>
          <w:b/>
          <w:bCs/>
          <w:color w:val="000000"/>
          <w:lang w:eastAsia="en-CA"/>
        </w:rPr>
        <w:t>Normative framework of Ecuador</w:t>
      </w:r>
      <w:bookmarkEnd w:id="44"/>
    </w:p>
    <w:p w14:paraId="4764C85F"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067ACBF" w14:textId="52953F4B"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In Ecuador, through the Constitution of the Republic, Article 57, raised the recognition of indigenous communes, peoples</w:t>
      </w:r>
      <w:r w:rsidR="00445627">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nationalities in accordance with the various covenants, agreements, declarations and other international human rights instruments; also with regard to the various collective rights of indigenous peoples in terms of the right to property, administration of ancestral lands, natural resources, prior consultation, promotion of ancestral practices in the management of biodiversity, customary rights and forms of their own authority, among several other topics.</w:t>
      </w:r>
    </w:p>
    <w:p w14:paraId="245AD2C3"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B543F3C" w14:textId="10CE2AA8"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In article 58, the Afro-Ecuadorian people were recognized, </w:t>
      </w:r>
      <w:r w:rsidR="00CE4398">
        <w:rPr>
          <w:rFonts w:ascii="Calibri" w:eastAsia="Times New Roman" w:hAnsi="Calibri" w:cs="Calibri"/>
          <w:color w:val="000000"/>
          <w:lang w:eastAsia="en-CA"/>
        </w:rPr>
        <w:t xml:space="preserve">along with </w:t>
      </w:r>
      <w:r w:rsidRPr="009849DC">
        <w:rPr>
          <w:rFonts w:ascii="Calibri" w:eastAsia="Times New Roman" w:hAnsi="Calibri" w:cs="Calibri"/>
          <w:color w:val="000000"/>
          <w:lang w:eastAsia="en-CA"/>
        </w:rPr>
        <w:t xml:space="preserve">their collective rights and human rights in order to strengthen their identity, culture and traditions. In Article 60, the importance of the ancestral, indigenous, Afro-Ecuadorian and </w:t>
      </w:r>
      <w:proofErr w:type="spellStart"/>
      <w:r w:rsidRPr="009849DC">
        <w:rPr>
          <w:rFonts w:ascii="Calibri" w:eastAsia="Times New Roman" w:hAnsi="Calibri" w:cs="Calibri"/>
          <w:color w:val="000000"/>
          <w:lang w:eastAsia="en-CA"/>
        </w:rPr>
        <w:t>Montubio</w:t>
      </w:r>
      <w:proofErr w:type="spellEnd"/>
      <w:r w:rsidRPr="009849DC">
        <w:rPr>
          <w:rFonts w:ascii="Calibri" w:eastAsia="Times New Roman" w:hAnsi="Calibri" w:cs="Calibri"/>
          <w:color w:val="000000"/>
          <w:lang w:eastAsia="en-CA"/>
        </w:rPr>
        <w:t xml:space="preserve"> peoples was raised to constitute territorial circumscriptions for the preservation of their culture, which will be regulated by law and where the communes are recognized as collective property of the land and form territorial organization.</w:t>
      </w:r>
    </w:p>
    <w:p w14:paraId="7A0AB217"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75F1FA2" w14:textId="278C478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Regarding the subject of prior consultation, according to articles 57 and 398, the right to be consulted before the adoption of a legislative measure that may affect any of their collective rights or action that may affect the environment is applied. In both cases, the consulting subject will be the State, and the law will regulate the consultation, the participation, the deadlines, the subject consulted, the criteria for assessment and objection about the activity. In particular, the State will value the opinion of the community according to the criteria established in the Constitution, international human rights instruments</w:t>
      </w:r>
      <w:r w:rsidR="00D15394">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laws. </w:t>
      </w:r>
    </w:p>
    <w:p w14:paraId="674D4651"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E6E5AB6" w14:textId="5E0830AD"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In this regard the law indicates the same effect in case of opposition to the consultation and each process is subject to valuation, where</w:t>
      </w:r>
      <w:r w:rsidR="00D578E3">
        <w:rPr>
          <w:rFonts w:ascii="Calibri" w:eastAsia="Times New Roman" w:hAnsi="Calibri" w:cs="Calibri"/>
          <w:color w:val="000000"/>
          <w:lang w:eastAsia="en-CA"/>
        </w:rPr>
        <w:t>by</w:t>
      </w:r>
      <w:r w:rsidRPr="009849DC">
        <w:rPr>
          <w:rFonts w:ascii="Calibri" w:eastAsia="Times New Roman" w:hAnsi="Calibri" w:cs="Calibri"/>
          <w:color w:val="000000"/>
          <w:lang w:eastAsia="en-CA"/>
        </w:rPr>
        <w:t xml:space="preserve"> the final decision to carry out the action, </w:t>
      </w:r>
      <w:r w:rsidR="00194F05">
        <w:rPr>
          <w:rFonts w:ascii="Calibri" w:eastAsia="Times New Roman" w:hAnsi="Calibri" w:cs="Calibri"/>
          <w:color w:val="000000"/>
          <w:lang w:eastAsia="en-CA"/>
        </w:rPr>
        <w:t xml:space="preserve">including </w:t>
      </w:r>
      <w:r w:rsidRPr="009849DC">
        <w:rPr>
          <w:rFonts w:ascii="Calibri" w:eastAsia="Times New Roman" w:hAnsi="Calibri" w:cs="Calibri"/>
          <w:color w:val="000000"/>
          <w:lang w:eastAsia="en-CA"/>
        </w:rPr>
        <w:t>whether or not to execute the project, will be given by resolution duly argued by the administrative body corresponding superior, with which the pronouncement of the communities, peoples and nationalities is not binding.  </w:t>
      </w:r>
    </w:p>
    <w:p w14:paraId="59F5208E" w14:textId="7B4055DB" w:rsidR="009849DC" w:rsidRPr="00A15F47" w:rsidRDefault="009849DC" w:rsidP="00A15F47">
      <w:pPr>
        <w:pStyle w:val="Heading1"/>
        <w:rPr>
          <w:rFonts w:asciiTheme="minorHAnsi" w:hAnsiTheme="minorHAnsi"/>
          <w:sz w:val="24"/>
          <w:szCs w:val="24"/>
        </w:rPr>
      </w:pPr>
      <w:bookmarkStart w:id="45" w:name="_Toc4756079"/>
      <w:r w:rsidRPr="00ED3871">
        <w:rPr>
          <w:rFonts w:asciiTheme="minorHAnsi" w:hAnsiTheme="minorHAnsi"/>
          <w:sz w:val="24"/>
          <w:szCs w:val="24"/>
        </w:rPr>
        <w:t>E) Summary of the analysis of the indigenous peoples</w:t>
      </w:r>
      <w:bookmarkEnd w:id="45"/>
    </w:p>
    <w:p w14:paraId="2BEEC88B" w14:textId="3992DA85"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For the development of the present project, a characterization was made about the indigenous and Afro-descendant peoples of the transboundary intervention basins. Some aspects of relevance were identified to be integrated in the present plan</w:t>
      </w:r>
      <w:r w:rsidR="00194F05">
        <w:rPr>
          <w:rFonts w:ascii="Calibri" w:eastAsia="Times New Roman" w:hAnsi="Calibri" w:cs="Calibri"/>
          <w:color w:val="000000"/>
          <w:lang w:eastAsia="en-CA"/>
        </w:rPr>
        <w:t>, with t</w:t>
      </w:r>
      <w:r w:rsidR="00194F05" w:rsidRPr="009849DC">
        <w:rPr>
          <w:rFonts w:ascii="Calibri" w:eastAsia="Times New Roman" w:hAnsi="Calibri" w:cs="Calibri"/>
          <w:color w:val="000000"/>
          <w:lang w:eastAsia="en-CA"/>
        </w:rPr>
        <w:t xml:space="preserve">he </w:t>
      </w:r>
      <w:r w:rsidRPr="009849DC">
        <w:rPr>
          <w:rFonts w:ascii="Calibri" w:eastAsia="Times New Roman" w:hAnsi="Calibri" w:cs="Calibri"/>
          <w:color w:val="000000"/>
          <w:lang w:eastAsia="en-CA"/>
        </w:rPr>
        <w:t xml:space="preserve">most relevant </w:t>
      </w:r>
      <w:r w:rsidR="00194F05">
        <w:rPr>
          <w:rFonts w:ascii="Calibri" w:eastAsia="Times New Roman" w:hAnsi="Calibri" w:cs="Calibri"/>
          <w:color w:val="000000"/>
          <w:lang w:eastAsia="en-CA"/>
        </w:rPr>
        <w:t>aspects</w:t>
      </w:r>
      <w:r w:rsidR="00194F05" w:rsidRPr="009849DC">
        <w:rPr>
          <w:rFonts w:ascii="Calibri" w:eastAsia="Times New Roman" w:hAnsi="Calibri" w:cs="Calibri"/>
          <w:color w:val="000000"/>
          <w:lang w:eastAsia="en-CA"/>
        </w:rPr>
        <w:t xml:space="preserve"> </w:t>
      </w:r>
      <w:r w:rsidR="00194F05">
        <w:rPr>
          <w:rFonts w:ascii="Calibri" w:eastAsia="Times New Roman" w:hAnsi="Calibri" w:cs="Calibri"/>
          <w:color w:val="000000"/>
          <w:lang w:eastAsia="en-CA"/>
        </w:rPr>
        <w:t>outlined</w:t>
      </w:r>
      <w:r w:rsidR="00194F05"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below: </w:t>
      </w:r>
    </w:p>
    <w:p w14:paraId="029057FD"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68C3011" w14:textId="682C6985"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At the level of the perceptions of the local actors </w:t>
      </w:r>
      <w:r w:rsidR="001D6A29">
        <w:rPr>
          <w:rFonts w:ascii="Calibri" w:eastAsia="Times New Roman" w:hAnsi="Calibri" w:cs="Calibri"/>
          <w:color w:val="000000"/>
          <w:lang w:eastAsia="en-CA"/>
        </w:rPr>
        <w:t>included in</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the diagnosis, there is an important limitation </w:t>
      </w:r>
      <w:r w:rsidR="001D6A29">
        <w:rPr>
          <w:rFonts w:ascii="Calibri" w:eastAsia="Times New Roman" w:hAnsi="Calibri" w:cs="Calibri"/>
          <w:color w:val="000000"/>
          <w:lang w:eastAsia="en-CA"/>
        </w:rPr>
        <w:t>in</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identify</w:t>
      </w:r>
      <w:r w:rsidR="00263EE4">
        <w:rPr>
          <w:rFonts w:ascii="Calibri" w:eastAsia="Times New Roman" w:hAnsi="Calibri" w:cs="Calibri"/>
          <w:color w:val="000000"/>
          <w:lang w:eastAsia="en-CA"/>
        </w:rPr>
        <w:t>ing</w:t>
      </w:r>
      <w:r w:rsidRPr="009849DC">
        <w:rPr>
          <w:rFonts w:ascii="Calibri" w:eastAsia="Times New Roman" w:hAnsi="Calibri" w:cs="Calibri"/>
          <w:color w:val="000000"/>
          <w:lang w:eastAsia="en-CA"/>
        </w:rPr>
        <w:t xml:space="preserve"> </w:t>
      </w:r>
      <w:r w:rsidR="001D6A29">
        <w:rPr>
          <w:rFonts w:ascii="Calibri" w:eastAsia="Times New Roman" w:hAnsi="Calibri" w:cs="Calibri"/>
          <w:color w:val="000000"/>
          <w:lang w:eastAsia="en-CA"/>
        </w:rPr>
        <w:t>the</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problems they have as indigenous peoples or Afro-descendant populations in relation to water management. However, for the mestizo peasants, because their organization has traditionally been based on the provision of water for subsistence and agricultural production, </w:t>
      </w:r>
      <w:r w:rsidR="001D6A29">
        <w:rPr>
          <w:rFonts w:ascii="Calibri" w:eastAsia="Times New Roman" w:hAnsi="Calibri" w:cs="Calibri"/>
          <w:color w:val="000000"/>
          <w:lang w:eastAsia="en-CA"/>
        </w:rPr>
        <w:t xml:space="preserve">the challenges they face are clearer. </w:t>
      </w:r>
      <w:r w:rsidRPr="009849DC">
        <w:rPr>
          <w:rFonts w:ascii="Calibri" w:eastAsia="Times New Roman" w:hAnsi="Calibri" w:cs="Calibri"/>
          <w:color w:val="000000"/>
          <w:lang w:eastAsia="en-CA"/>
        </w:rPr>
        <w:t>In the study basins, the organization around water</w:t>
      </w:r>
      <w:r w:rsidR="001D6A29">
        <w:rPr>
          <w:rFonts w:ascii="Calibri" w:eastAsia="Times New Roman" w:hAnsi="Calibri" w:cs="Calibri"/>
          <w:color w:val="000000"/>
          <w:lang w:eastAsia="en-CA"/>
        </w:rPr>
        <w:t xml:space="preserve"> management relates to</w:t>
      </w:r>
      <w:r w:rsidRPr="009849DC">
        <w:rPr>
          <w:rFonts w:ascii="Calibri" w:eastAsia="Times New Roman" w:hAnsi="Calibri" w:cs="Calibri"/>
          <w:color w:val="000000"/>
          <w:lang w:eastAsia="en-CA"/>
        </w:rPr>
        <w:t xml:space="preserve"> the relationship of the populations with </w:t>
      </w:r>
      <w:r w:rsidR="001D6A29">
        <w:rPr>
          <w:rFonts w:ascii="Calibri" w:eastAsia="Times New Roman" w:hAnsi="Calibri" w:cs="Calibri"/>
          <w:color w:val="000000"/>
          <w:lang w:eastAsia="en-CA"/>
        </w:rPr>
        <w:t>the</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resource, </w:t>
      </w:r>
      <w:r w:rsidR="001D6A29">
        <w:rPr>
          <w:rFonts w:ascii="Calibri" w:eastAsia="Times New Roman" w:hAnsi="Calibri" w:cs="Calibri"/>
          <w:color w:val="000000"/>
          <w:lang w:eastAsia="en-CA"/>
        </w:rPr>
        <w:t xml:space="preserve">including </w:t>
      </w:r>
      <w:r w:rsidRPr="009849DC">
        <w:rPr>
          <w:rFonts w:ascii="Calibri" w:eastAsia="Times New Roman" w:hAnsi="Calibri" w:cs="Calibri"/>
          <w:color w:val="000000"/>
          <w:lang w:eastAsia="en-CA"/>
        </w:rPr>
        <w:t xml:space="preserve">its access and control. These mechanisms of organization are not </w:t>
      </w:r>
      <w:r w:rsidR="001D6A29">
        <w:rPr>
          <w:rFonts w:ascii="Calibri" w:eastAsia="Times New Roman" w:hAnsi="Calibri" w:cs="Calibri"/>
          <w:color w:val="000000"/>
          <w:lang w:eastAsia="en-CA"/>
        </w:rPr>
        <w:t xml:space="preserve">organized in relation to </w:t>
      </w:r>
      <w:r w:rsidRPr="009849DC">
        <w:rPr>
          <w:rFonts w:ascii="Calibri" w:eastAsia="Times New Roman" w:hAnsi="Calibri" w:cs="Calibri"/>
          <w:color w:val="000000"/>
          <w:lang w:eastAsia="en-CA"/>
        </w:rPr>
        <w:t>identity factors</w:t>
      </w:r>
      <w:r w:rsidR="001D6A29">
        <w:rPr>
          <w:rFonts w:ascii="Calibri" w:eastAsia="Times New Roman" w:hAnsi="Calibri" w:cs="Calibri"/>
          <w:color w:val="000000"/>
          <w:lang w:eastAsia="en-CA"/>
        </w:rPr>
        <w:t xml:space="preserve"> such as whether the population is of indigenous or afro-descent</w:t>
      </w:r>
      <w:r w:rsidRPr="009849DC">
        <w:rPr>
          <w:rFonts w:ascii="Calibri" w:eastAsia="Times New Roman" w:hAnsi="Calibri" w:cs="Calibri"/>
          <w:color w:val="000000"/>
          <w:lang w:eastAsia="en-CA"/>
        </w:rPr>
        <w:t xml:space="preserve">. </w:t>
      </w:r>
    </w:p>
    <w:p w14:paraId="7B1CEDFE"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1FE316BF" w14:textId="60D9C932"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With regard to indigenous populations, the </w:t>
      </w:r>
      <w:proofErr w:type="spellStart"/>
      <w:r w:rsidRPr="009849DC">
        <w:rPr>
          <w:rFonts w:ascii="Calibri" w:eastAsia="Times New Roman" w:hAnsi="Calibri" w:cs="Calibri"/>
          <w:color w:val="000000"/>
          <w:lang w:eastAsia="en-CA"/>
        </w:rPr>
        <w:t>Pastos</w:t>
      </w:r>
      <w:proofErr w:type="spellEnd"/>
      <w:r w:rsidRPr="009849DC">
        <w:rPr>
          <w:rFonts w:ascii="Calibri" w:eastAsia="Times New Roman" w:hAnsi="Calibri" w:cs="Calibri"/>
          <w:color w:val="000000"/>
          <w:lang w:eastAsia="en-CA"/>
        </w:rPr>
        <w:t xml:space="preserve">,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and Otavalo peoples are relevant actors in the exercise of water governance in the intervention basins. Afro-descendant people do not </w:t>
      </w:r>
      <w:r w:rsidR="001D6A29">
        <w:rPr>
          <w:rFonts w:ascii="Calibri" w:eastAsia="Times New Roman" w:hAnsi="Calibri" w:cs="Calibri"/>
          <w:color w:val="000000"/>
          <w:lang w:eastAsia="en-CA"/>
        </w:rPr>
        <w:t>have specific</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organizations </w:t>
      </w:r>
      <w:r w:rsidR="001D6A29">
        <w:rPr>
          <w:rFonts w:ascii="Calibri" w:eastAsia="Times New Roman" w:hAnsi="Calibri" w:cs="Calibri"/>
          <w:color w:val="000000"/>
          <w:lang w:eastAsia="en-CA"/>
        </w:rPr>
        <w:t>relating to</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water management.</w:t>
      </w:r>
    </w:p>
    <w:p w14:paraId="65EC5F66"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814A6DE" w14:textId="5BC1F1C5"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In the case of the Pasto Indigenous People, they have a process of territorial and identity linkage in their Binational Past</w:t>
      </w:r>
      <w:r w:rsidR="00716939">
        <w:rPr>
          <w:rFonts w:ascii="Calibri" w:eastAsia="Times New Roman" w:hAnsi="Calibri" w:cs="Calibri"/>
          <w:color w:val="000000"/>
          <w:lang w:eastAsia="en-CA"/>
        </w:rPr>
        <w:t>o</w:t>
      </w:r>
      <w:r w:rsidRPr="009849DC">
        <w:rPr>
          <w:rFonts w:ascii="Calibri" w:eastAsia="Times New Roman" w:hAnsi="Calibri" w:cs="Calibri"/>
          <w:color w:val="000000"/>
          <w:lang w:eastAsia="en-CA"/>
        </w:rPr>
        <w:t xml:space="preserve"> Life Plan. On the other hand, within the framework of cross-border governance, the large </w:t>
      </w:r>
      <w:proofErr w:type="spellStart"/>
      <w:r w:rsidRPr="009849DC">
        <w:rPr>
          <w:rFonts w:ascii="Calibri" w:eastAsia="Times New Roman" w:hAnsi="Calibri" w:cs="Calibri"/>
          <w:color w:val="000000"/>
          <w:lang w:eastAsia="en-CA"/>
        </w:rPr>
        <w:t>Awá</w:t>
      </w:r>
      <w:proofErr w:type="spellEnd"/>
      <w:r w:rsidRPr="009849DC">
        <w:rPr>
          <w:rFonts w:ascii="Calibri" w:eastAsia="Times New Roman" w:hAnsi="Calibri" w:cs="Calibri"/>
          <w:color w:val="000000"/>
          <w:lang w:eastAsia="en-CA"/>
        </w:rPr>
        <w:t xml:space="preserve"> family, through their organizations, are working on the Life Plan that contributes to improving living conditions in their communities, maintaining solidarity among themselves and with other peoples</w:t>
      </w:r>
      <w:r w:rsidR="0034574F">
        <w:rPr>
          <w:rFonts w:ascii="Calibri" w:eastAsia="Times New Roman" w:hAnsi="Calibri" w:cs="Calibri"/>
          <w:color w:val="000000"/>
          <w:lang w:eastAsia="en-CA"/>
        </w:rPr>
        <w:t xml:space="preserve"> to </w:t>
      </w:r>
      <w:r w:rsidRPr="009849DC">
        <w:rPr>
          <w:rFonts w:ascii="Calibri" w:eastAsia="Times New Roman" w:hAnsi="Calibri" w:cs="Calibri"/>
          <w:color w:val="000000"/>
          <w:lang w:eastAsia="en-CA"/>
        </w:rPr>
        <w:t>achieve their survival. The plans of these peoples are based on ancestral knowledge and their cosmovision to articulate cultural, social and environmental aspects in order to improve the quality of life of the</w:t>
      </w:r>
      <w:r w:rsidR="001D6A29">
        <w:rPr>
          <w:rFonts w:ascii="Calibri" w:eastAsia="Times New Roman" w:hAnsi="Calibri" w:cs="Calibri"/>
          <w:color w:val="000000"/>
          <w:lang w:eastAsia="en-CA"/>
        </w:rPr>
        <w:t>ir</w:t>
      </w:r>
      <w:r w:rsidRPr="009849DC">
        <w:rPr>
          <w:rFonts w:ascii="Calibri" w:eastAsia="Times New Roman" w:hAnsi="Calibri" w:cs="Calibri"/>
          <w:color w:val="000000"/>
          <w:lang w:eastAsia="en-CA"/>
        </w:rPr>
        <w:t xml:space="preserve"> communities.</w:t>
      </w:r>
    </w:p>
    <w:p w14:paraId="0B527230"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4F33F40" w14:textId="1E08804C"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An important aspect to highlight is the active participation of indigenous women </w:t>
      </w:r>
      <w:r w:rsidR="006114F8">
        <w:rPr>
          <w:rFonts w:ascii="Calibri" w:eastAsia="Times New Roman" w:hAnsi="Calibri" w:cs="Calibri"/>
          <w:color w:val="000000"/>
          <w:lang w:eastAsia="en-CA"/>
        </w:rPr>
        <w:t xml:space="preserve">from </w:t>
      </w:r>
      <w:r w:rsidRPr="009849DC">
        <w:rPr>
          <w:rFonts w:ascii="Calibri" w:eastAsia="Times New Roman" w:hAnsi="Calibri" w:cs="Calibri"/>
          <w:color w:val="000000"/>
          <w:lang w:eastAsia="en-CA"/>
        </w:rPr>
        <w:t>Pasto and Otavalo in planning processes</w:t>
      </w:r>
      <w:r w:rsidR="006114F8">
        <w:rPr>
          <w:rFonts w:ascii="Calibri" w:eastAsia="Times New Roman" w:hAnsi="Calibri" w:cs="Calibri"/>
          <w:color w:val="000000"/>
          <w:lang w:eastAsia="en-CA"/>
        </w:rPr>
        <w:t>. T</w:t>
      </w:r>
      <w:r w:rsidRPr="009849DC">
        <w:rPr>
          <w:rFonts w:ascii="Calibri" w:eastAsia="Times New Roman" w:hAnsi="Calibri" w:cs="Calibri"/>
          <w:color w:val="000000"/>
          <w:lang w:eastAsia="en-CA"/>
        </w:rPr>
        <w:t xml:space="preserve">his circumstance makes it possible to highlight the fundamental role they have over the territories, </w:t>
      </w:r>
      <w:r w:rsidR="001D6A29">
        <w:rPr>
          <w:rFonts w:ascii="Calibri" w:eastAsia="Times New Roman" w:hAnsi="Calibri" w:cs="Calibri"/>
          <w:color w:val="000000"/>
          <w:lang w:eastAsia="en-CA"/>
        </w:rPr>
        <w:t>where their</w:t>
      </w:r>
      <w:r w:rsidR="001D6A29"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leadership contributes to the generation of spaces of inclusion and equity in processes of conservation and planning of water resource management.</w:t>
      </w:r>
    </w:p>
    <w:p w14:paraId="32CE73B6"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539D187" w14:textId="635B2229"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Within the populations, indigenous youth are </w:t>
      </w:r>
      <w:r w:rsidR="001D6A29">
        <w:rPr>
          <w:rFonts w:ascii="Calibri" w:eastAsia="Times New Roman" w:hAnsi="Calibri" w:cs="Calibri"/>
          <w:color w:val="000000"/>
          <w:lang w:eastAsia="en-CA"/>
        </w:rPr>
        <w:t xml:space="preserve">recognized as </w:t>
      </w:r>
      <w:r w:rsidRPr="009849DC">
        <w:rPr>
          <w:rFonts w:ascii="Calibri" w:eastAsia="Times New Roman" w:hAnsi="Calibri" w:cs="Calibri"/>
          <w:color w:val="000000"/>
          <w:lang w:eastAsia="en-CA"/>
        </w:rPr>
        <w:t xml:space="preserve">relevant actors. </w:t>
      </w:r>
      <w:r w:rsidR="00BD2A14">
        <w:rPr>
          <w:rFonts w:ascii="Calibri" w:eastAsia="Times New Roman" w:hAnsi="Calibri" w:cs="Calibri"/>
          <w:color w:val="000000"/>
          <w:lang w:eastAsia="en-CA"/>
        </w:rPr>
        <w:t>Their</w:t>
      </w:r>
      <w:r w:rsidRPr="009849DC">
        <w:rPr>
          <w:rFonts w:ascii="Calibri" w:eastAsia="Times New Roman" w:hAnsi="Calibri" w:cs="Calibri"/>
          <w:color w:val="000000"/>
          <w:lang w:eastAsia="en-CA"/>
        </w:rPr>
        <w:t xml:space="preserve"> inclusion as relevant actors in the future</w:t>
      </w:r>
      <w:r w:rsidR="00BD2A14">
        <w:rPr>
          <w:rFonts w:ascii="Calibri" w:eastAsia="Times New Roman" w:hAnsi="Calibri" w:cs="Calibri"/>
          <w:color w:val="000000"/>
          <w:lang w:eastAsia="en-CA"/>
        </w:rPr>
        <w:t xml:space="preserve"> of the area</w:t>
      </w:r>
      <w:r w:rsidRPr="009849DC">
        <w:rPr>
          <w:rFonts w:ascii="Calibri" w:eastAsia="Times New Roman" w:hAnsi="Calibri" w:cs="Calibri"/>
          <w:color w:val="000000"/>
          <w:lang w:eastAsia="en-CA"/>
        </w:rPr>
        <w:t xml:space="preserve"> is of great importance for the management of water in the basins, both in leadership positions and </w:t>
      </w:r>
      <w:r w:rsidR="00BD2A14">
        <w:rPr>
          <w:rFonts w:ascii="Calibri" w:eastAsia="Times New Roman" w:hAnsi="Calibri" w:cs="Calibri"/>
          <w:color w:val="000000"/>
          <w:lang w:eastAsia="en-CA"/>
        </w:rPr>
        <w:t>in terms of</w:t>
      </w:r>
      <w:r w:rsidR="004F7B03">
        <w:rPr>
          <w:rFonts w:ascii="Calibri" w:eastAsia="Times New Roman" w:hAnsi="Calibri" w:cs="Calibri"/>
          <w:color w:val="000000"/>
          <w:lang w:eastAsia="en-CA"/>
        </w:rPr>
        <w:t xml:space="preserve"> their</w:t>
      </w:r>
      <w:r w:rsidR="00BD2A14">
        <w:rPr>
          <w:rFonts w:ascii="Calibri" w:eastAsia="Times New Roman" w:hAnsi="Calibri" w:cs="Calibri"/>
          <w:color w:val="000000"/>
          <w:lang w:eastAsia="en-CA"/>
        </w:rPr>
        <w:t xml:space="preserve"> </w:t>
      </w:r>
      <w:r w:rsidR="004F7B03">
        <w:rPr>
          <w:rFonts w:ascii="Calibri" w:eastAsia="Times New Roman" w:hAnsi="Calibri" w:cs="Calibri"/>
          <w:color w:val="000000"/>
          <w:lang w:eastAsia="en-CA"/>
        </w:rPr>
        <w:t>integration into</w:t>
      </w:r>
      <w:r w:rsidRPr="009849DC">
        <w:rPr>
          <w:rFonts w:ascii="Calibri" w:eastAsia="Times New Roman" w:hAnsi="Calibri" w:cs="Calibri"/>
          <w:color w:val="000000"/>
          <w:lang w:eastAsia="en-CA"/>
        </w:rPr>
        <w:t xml:space="preserve"> processes of new technologies. In the case of young Afro-descendants, they are identified as populations at risk due to the high levels of unemployment as well as their location on the border and near illicit activities. </w:t>
      </w:r>
    </w:p>
    <w:p w14:paraId="0627FBAB"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6EE7782" w14:textId="0B840886"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Bearing in mind the great cultural diversity that exists in the Carchi-</w:t>
      </w:r>
      <w:proofErr w:type="spellStart"/>
      <w:r w:rsidRPr="009849DC">
        <w:rPr>
          <w:rFonts w:ascii="Calibri" w:eastAsia="Times New Roman" w:hAnsi="Calibri" w:cs="Calibri"/>
          <w:color w:val="000000"/>
          <w:lang w:eastAsia="en-CA"/>
        </w:rPr>
        <w:t>Guaitara</w:t>
      </w:r>
      <w:proofErr w:type="spellEnd"/>
      <w:r w:rsidRPr="009849DC">
        <w:rPr>
          <w:rFonts w:ascii="Calibri" w:eastAsia="Times New Roman" w:hAnsi="Calibri" w:cs="Calibri"/>
          <w:color w:val="000000"/>
          <w:lang w:eastAsia="en-CA"/>
        </w:rPr>
        <w:t xml:space="preserve"> and Mira-</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color w:val="000000"/>
          <w:lang w:eastAsia="en-CA"/>
        </w:rPr>
        <w:t xml:space="preserve"> Basins, it is essential to </w:t>
      </w:r>
      <w:r w:rsidR="004F7B03">
        <w:rPr>
          <w:rFonts w:ascii="Calibri" w:eastAsia="Times New Roman" w:hAnsi="Calibri" w:cs="Calibri"/>
          <w:color w:val="000000"/>
          <w:lang w:eastAsia="en-CA"/>
        </w:rPr>
        <w:t>recognize</w:t>
      </w:r>
      <w:r w:rsidR="004F7B03"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the associated regulations that guarantee the fundamental right of indigenous peoples to be consulted. For this reason, the mechanisms that</w:t>
      </w:r>
      <w:r w:rsidR="003F65AE">
        <w:rPr>
          <w:rFonts w:ascii="Calibri" w:eastAsia="Times New Roman" w:hAnsi="Calibri" w:cs="Calibri"/>
          <w:color w:val="000000"/>
          <w:lang w:eastAsia="en-CA"/>
        </w:rPr>
        <w:t xml:space="preserve"> will be </w:t>
      </w:r>
      <w:r w:rsidRPr="009849DC">
        <w:rPr>
          <w:rFonts w:ascii="Calibri" w:eastAsia="Times New Roman" w:hAnsi="Calibri" w:cs="Calibri"/>
          <w:color w:val="000000"/>
          <w:lang w:eastAsia="en-CA"/>
        </w:rPr>
        <w:t>carried out both in Ecuador and in Colombia were identified to comply with this fundamental right through participatory actions. In Ecuador, there is no binding procedure for prior consultation with indigenous peoples. In the case of Colombia, there is a Consultation Law since 1998. In this case, the exercise of participation of indigenous peoples in the transboundary basins should take into account the regulatory conditions of each country.</w:t>
      </w:r>
    </w:p>
    <w:p w14:paraId="456B8C65"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6D9F293" w14:textId="6347A73D" w:rsidR="009849DC" w:rsidRPr="003F65AE" w:rsidRDefault="009849DC" w:rsidP="003F65AE">
      <w:pPr>
        <w:pStyle w:val="Heading1"/>
        <w:rPr>
          <w:rFonts w:asciiTheme="minorHAnsi" w:hAnsiTheme="minorHAnsi"/>
          <w:sz w:val="24"/>
          <w:szCs w:val="24"/>
        </w:rPr>
      </w:pPr>
      <w:bookmarkStart w:id="46" w:name="_Toc4756080"/>
      <w:r w:rsidRPr="00ED3871">
        <w:rPr>
          <w:rFonts w:asciiTheme="minorHAnsi" w:hAnsiTheme="minorHAnsi"/>
          <w:sz w:val="24"/>
          <w:szCs w:val="24"/>
        </w:rPr>
        <w:t>F) Participation and prior consultation</w:t>
      </w:r>
      <w:bookmarkEnd w:id="46"/>
      <w:r w:rsidRPr="00ED3871">
        <w:rPr>
          <w:rFonts w:asciiTheme="minorHAnsi" w:hAnsiTheme="minorHAnsi"/>
          <w:sz w:val="24"/>
          <w:szCs w:val="24"/>
        </w:rPr>
        <w:t xml:space="preserve"> </w:t>
      </w:r>
    </w:p>
    <w:p w14:paraId="223BFA00" w14:textId="35BC596C" w:rsidR="009849DC" w:rsidRPr="009849DC" w:rsidRDefault="00095F76" w:rsidP="009849DC">
      <w:pPr>
        <w:spacing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Prior c</w:t>
      </w:r>
      <w:r w:rsidR="009849DC" w:rsidRPr="009849DC">
        <w:rPr>
          <w:rFonts w:ascii="Calibri" w:eastAsia="Times New Roman" w:hAnsi="Calibri" w:cs="Calibri"/>
          <w:color w:val="000000"/>
          <w:lang w:eastAsia="en-CA"/>
        </w:rPr>
        <w:t>onsultation is the fundamental right of</w:t>
      </w:r>
      <w:r w:rsidR="00716939">
        <w:rPr>
          <w:rFonts w:ascii="Calibri" w:eastAsia="Times New Roman" w:hAnsi="Calibri" w:cs="Calibri"/>
          <w:color w:val="000000"/>
          <w:lang w:eastAsia="en-CA"/>
        </w:rPr>
        <w:t xml:space="preserve"> participation “Consulta Previa”</w:t>
      </w:r>
      <w:r w:rsidR="004F7B03">
        <w:rPr>
          <w:rFonts w:ascii="Calibri" w:eastAsia="Times New Roman" w:hAnsi="Calibri" w:cs="Calibri"/>
          <w:color w:val="000000"/>
          <w:lang w:eastAsia="en-CA"/>
        </w:rPr>
        <w:t xml:space="preserve"> consultation of</w:t>
      </w:r>
      <w:r w:rsidR="009849DC" w:rsidRPr="009849DC">
        <w:rPr>
          <w:rFonts w:ascii="Calibri" w:eastAsia="Times New Roman" w:hAnsi="Calibri" w:cs="Calibri"/>
          <w:color w:val="000000"/>
          <w:lang w:eastAsia="en-CA"/>
        </w:rPr>
        <w:t xml:space="preserve"> indigenous peoples when measures are taken (legislative and administrative) or when projects, works</w:t>
      </w:r>
      <w:r>
        <w:rPr>
          <w:rFonts w:ascii="Calibri" w:eastAsia="Times New Roman" w:hAnsi="Calibri" w:cs="Calibri"/>
          <w:color w:val="000000"/>
          <w:lang w:eastAsia="en-CA"/>
        </w:rPr>
        <w:t>,</w:t>
      </w:r>
      <w:r w:rsidR="009849DC" w:rsidRPr="009849DC">
        <w:rPr>
          <w:rFonts w:ascii="Calibri" w:eastAsia="Times New Roman" w:hAnsi="Calibri" w:cs="Calibri"/>
          <w:color w:val="000000"/>
          <w:lang w:eastAsia="en-CA"/>
        </w:rPr>
        <w:t xml:space="preserve"> or activities are to be carried out within their territories, thus seeking to protect their integrity cultural, social and economic rights and guarantee the right to participation. It is based on the right of peoples to decide their own priorities in relation to the development process, insofar as this affects their lives, beliefs, institutions and spiritual well-being and the lands they occupy or use in some way, and to control, as far as possible, </w:t>
      </w:r>
      <w:r w:rsidR="00D130C5">
        <w:rPr>
          <w:rFonts w:ascii="Calibri" w:eastAsia="Times New Roman" w:hAnsi="Calibri" w:cs="Calibri"/>
          <w:color w:val="000000"/>
          <w:lang w:eastAsia="en-CA"/>
        </w:rPr>
        <w:t>their</w:t>
      </w:r>
      <w:r w:rsidR="009849DC" w:rsidRPr="009849DC">
        <w:rPr>
          <w:rFonts w:ascii="Calibri" w:eastAsia="Times New Roman" w:hAnsi="Calibri" w:cs="Calibri"/>
          <w:color w:val="000000"/>
          <w:lang w:eastAsia="en-CA"/>
        </w:rPr>
        <w:t xml:space="preserve"> own economic, social and cultural development.</w:t>
      </w:r>
    </w:p>
    <w:p w14:paraId="71F28A91" w14:textId="77777777" w:rsidR="009849DC" w:rsidRPr="009849DC" w:rsidRDefault="009849DC" w:rsidP="009849DC">
      <w:pPr>
        <w:spacing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Bearing in mind that the project is being developed in the Carchi-</w:t>
      </w:r>
      <w:proofErr w:type="spellStart"/>
      <w:r w:rsidRPr="009849DC">
        <w:rPr>
          <w:rFonts w:ascii="Calibri" w:eastAsia="Times New Roman" w:hAnsi="Calibri" w:cs="Calibri"/>
          <w:color w:val="000000"/>
          <w:lang w:eastAsia="en-CA"/>
        </w:rPr>
        <w:t>Guaitara</w:t>
      </w:r>
      <w:proofErr w:type="spellEnd"/>
      <w:r w:rsidRPr="009849DC">
        <w:rPr>
          <w:rFonts w:ascii="Calibri" w:eastAsia="Times New Roman" w:hAnsi="Calibri" w:cs="Calibri"/>
          <w:color w:val="000000"/>
          <w:lang w:eastAsia="en-CA"/>
        </w:rPr>
        <w:t xml:space="preserve"> and Mira-</w:t>
      </w:r>
      <w:proofErr w:type="spellStart"/>
      <w:r w:rsidRPr="009849DC">
        <w:rPr>
          <w:rFonts w:ascii="Calibri" w:eastAsia="Times New Roman" w:hAnsi="Calibri" w:cs="Calibri"/>
          <w:color w:val="000000"/>
          <w:lang w:eastAsia="en-CA"/>
        </w:rPr>
        <w:t>Mataje</w:t>
      </w:r>
      <w:proofErr w:type="spellEnd"/>
      <w:r w:rsidRPr="009849DC">
        <w:rPr>
          <w:rFonts w:ascii="Calibri" w:eastAsia="Times New Roman" w:hAnsi="Calibri" w:cs="Calibri"/>
          <w:color w:val="000000"/>
          <w:lang w:eastAsia="en-CA"/>
        </w:rPr>
        <w:t xml:space="preserve"> Basins, it is of the utmost importance to comply with the regulations related to the fundamental right of consultation of the indigenous peoples present in the basins of intervention of the project.  </w:t>
      </w:r>
    </w:p>
    <w:p w14:paraId="00BAE234" w14:textId="7B39E3DC" w:rsidR="009849DC" w:rsidRPr="009849DC" w:rsidRDefault="009849DC" w:rsidP="009849DC">
      <w:pPr>
        <w:spacing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The project design </w:t>
      </w:r>
      <w:r w:rsidR="004F7B03">
        <w:rPr>
          <w:rFonts w:ascii="Calibri" w:eastAsia="Times New Roman" w:hAnsi="Calibri" w:cs="Calibri"/>
          <w:color w:val="000000"/>
          <w:lang w:eastAsia="en-CA"/>
        </w:rPr>
        <w:t>will include</w:t>
      </w:r>
      <w:r w:rsidR="004F7B03"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the detailed integration of local actors, with a focus on gender equality, as well as specific actions for the inclusion of indigenous peoples and Afro-descendant communities (See stakeholder inclusion plan and gender equality plan). </w:t>
      </w:r>
    </w:p>
    <w:p w14:paraId="1C848C61" w14:textId="35E496D7" w:rsidR="009849DC" w:rsidRPr="009849DC" w:rsidRDefault="009849DC" w:rsidP="009849DC">
      <w:pPr>
        <w:spacing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In both countries, actions will be carried out for the participation of local communities and indigenous and afro-descendant peoples through specific meetings to present information and workshops. All the meetings will be </w:t>
      </w:r>
      <w:r w:rsidR="004F7B03">
        <w:rPr>
          <w:rFonts w:ascii="Calibri" w:eastAsia="Times New Roman" w:hAnsi="Calibri" w:cs="Calibri"/>
          <w:color w:val="000000"/>
          <w:lang w:eastAsia="en-CA"/>
        </w:rPr>
        <w:t xml:space="preserve">led by a trained </w:t>
      </w:r>
      <w:proofErr w:type="spellStart"/>
      <w:r w:rsidR="004F7B03">
        <w:rPr>
          <w:rFonts w:ascii="Calibri" w:eastAsia="Times New Roman" w:hAnsi="Calibri" w:cs="Calibri"/>
          <w:color w:val="000000"/>
          <w:lang w:eastAsia="en-CA"/>
        </w:rPr>
        <w:t>faciliator</w:t>
      </w:r>
      <w:proofErr w:type="spellEnd"/>
      <w:r w:rsidRPr="009849DC">
        <w:rPr>
          <w:rFonts w:ascii="Calibri" w:eastAsia="Times New Roman" w:hAnsi="Calibri" w:cs="Calibri"/>
          <w:color w:val="000000"/>
          <w:lang w:eastAsia="en-CA"/>
        </w:rPr>
        <w:t xml:space="preserve"> </w:t>
      </w:r>
      <w:r w:rsidR="004F7B03">
        <w:rPr>
          <w:rFonts w:ascii="Calibri" w:eastAsia="Times New Roman" w:hAnsi="Calibri" w:cs="Calibri"/>
          <w:color w:val="000000"/>
          <w:lang w:eastAsia="en-CA"/>
        </w:rPr>
        <w:t>using</w:t>
      </w:r>
      <w:r w:rsidR="00B149F6">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content</w:t>
      </w:r>
      <w:r w:rsidR="004F7B03">
        <w:rPr>
          <w:rFonts w:ascii="Calibri" w:eastAsia="Times New Roman" w:hAnsi="Calibri" w:cs="Calibri"/>
          <w:color w:val="000000"/>
          <w:lang w:eastAsia="en-CA"/>
        </w:rPr>
        <w:t xml:space="preserve"> appropriate</w:t>
      </w:r>
      <w:r w:rsidRPr="009849DC">
        <w:rPr>
          <w:rFonts w:ascii="Calibri" w:eastAsia="Times New Roman" w:hAnsi="Calibri" w:cs="Calibri"/>
          <w:color w:val="000000"/>
          <w:lang w:eastAsia="en-CA"/>
        </w:rPr>
        <w:t xml:space="preserve"> for the diversity of participants</w:t>
      </w:r>
      <w:r w:rsidR="004F7B03">
        <w:rPr>
          <w:rFonts w:ascii="Calibri" w:eastAsia="Times New Roman" w:hAnsi="Calibri" w:cs="Calibri"/>
          <w:color w:val="000000"/>
          <w:lang w:eastAsia="en-CA"/>
        </w:rPr>
        <w:t xml:space="preserve"> to ensure their input</w:t>
      </w:r>
      <w:r w:rsidR="00B149F6">
        <w:rPr>
          <w:rFonts w:ascii="Calibri" w:eastAsia="Times New Roman" w:hAnsi="Calibri" w:cs="Calibri"/>
          <w:color w:val="000000"/>
          <w:lang w:eastAsia="en-CA"/>
        </w:rPr>
        <w:t>s</w:t>
      </w:r>
      <w:r w:rsidR="004F7B03">
        <w:rPr>
          <w:rFonts w:ascii="Calibri" w:eastAsia="Times New Roman" w:hAnsi="Calibri" w:cs="Calibri"/>
          <w:color w:val="000000"/>
          <w:lang w:eastAsia="en-CA"/>
        </w:rPr>
        <w:t>, opinions and preferences are captured and</w:t>
      </w:r>
      <w:r w:rsidRPr="009849DC">
        <w:rPr>
          <w:rFonts w:ascii="Calibri" w:eastAsia="Times New Roman" w:hAnsi="Calibri" w:cs="Calibri"/>
          <w:color w:val="000000"/>
          <w:lang w:eastAsia="en-CA"/>
        </w:rPr>
        <w:t xml:space="preserve"> integrate</w:t>
      </w:r>
      <w:r w:rsidR="004F7B03">
        <w:rPr>
          <w:rFonts w:ascii="Calibri" w:eastAsia="Times New Roman" w:hAnsi="Calibri" w:cs="Calibri"/>
          <w:color w:val="000000"/>
          <w:lang w:eastAsia="en-CA"/>
        </w:rPr>
        <w:t>d</w:t>
      </w:r>
      <w:r w:rsidRPr="009849DC">
        <w:rPr>
          <w:rFonts w:ascii="Calibri" w:eastAsia="Times New Roman" w:hAnsi="Calibri" w:cs="Calibri"/>
          <w:color w:val="000000"/>
          <w:lang w:eastAsia="en-CA"/>
        </w:rPr>
        <w:t xml:space="preserve"> in the process. In several </w:t>
      </w:r>
      <w:r w:rsidR="004F7B03">
        <w:rPr>
          <w:rFonts w:ascii="Calibri" w:eastAsia="Times New Roman" w:hAnsi="Calibri" w:cs="Calibri"/>
          <w:color w:val="000000"/>
          <w:lang w:eastAsia="en-CA"/>
        </w:rPr>
        <w:t xml:space="preserve">instances </w:t>
      </w:r>
      <w:r w:rsidRPr="009849DC">
        <w:rPr>
          <w:rFonts w:ascii="Calibri" w:eastAsia="Times New Roman" w:hAnsi="Calibri" w:cs="Calibri"/>
          <w:color w:val="000000"/>
          <w:lang w:eastAsia="en-CA"/>
        </w:rPr>
        <w:t xml:space="preserve">specific information </w:t>
      </w:r>
      <w:r w:rsidR="004F7B03">
        <w:rPr>
          <w:rFonts w:ascii="Calibri" w:eastAsia="Times New Roman" w:hAnsi="Calibri" w:cs="Calibri"/>
          <w:color w:val="000000"/>
          <w:lang w:eastAsia="en-CA"/>
        </w:rPr>
        <w:t>will be</w:t>
      </w:r>
      <w:r w:rsidR="00996093">
        <w:rPr>
          <w:rFonts w:ascii="Calibri" w:eastAsia="Times New Roman" w:hAnsi="Calibri" w:cs="Calibri"/>
          <w:color w:val="000000"/>
          <w:lang w:eastAsia="en-CA"/>
        </w:rPr>
        <w:t xml:space="preserve"> translated into the indigenous language and</w:t>
      </w:r>
      <w:r w:rsidR="004F7B03">
        <w:rPr>
          <w:rFonts w:ascii="Calibri" w:eastAsia="Times New Roman" w:hAnsi="Calibri" w:cs="Calibri"/>
          <w:color w:val="000000"/>
          <w:lang w:eastAsia="en-CA"/>
        </w:rPr>
        <w:t xml:space="preserve"> provided in written or oral</w:t>
      </w:r>
      <w:r w:rsidR="00716939">
        <w:rPr>
          <w:rFonts w:ascii="Calibri" w:eastAsia="Times New Roman" w:hAnsi="Calibri" w:cs="Calibri"/>
          <w:color w:val="000000"/>
          <w:lang w:eastAsia="en-CA"/>
        </w:rPr>
        <w:t>ly</w:t>
      </w:r>
      <w:r w:rsidR="004F7B03">
        <w:rPr>
          <w:rFonts w:ascii="Calibri" w:eastAsia="Times New Roman" w:hAnsi="Calibri" w:cs="Calibri"/>
          <w:color w:val="000000"/>
          <w:lang w:eastAsia="en-CA"/>
        </w:rPr>
        <w:t xml:space="preserve"> format</w:t>
      </w:r>
      <w:r w:rsidRPr="009849DC">
        <w:rPr>
          <w:rFonts w:ascii="Calibri" w:eastAsia="Times New Roman" w:hAnsi="Calibri" w:cs="Calibri"/>
          <w:color w:val="000000"/>
          <w:lang w:eastAsia="en-CA"/>
        </w:rPr>
        <w:t xml:space="preserve"> </w:t>
      </w:r>
      <w:r w:rsidR="00996093">
        <w:rPr>
          <w:rFonts w:ascii="Calibri" w:eastAsia="Times New Roman" w:hAnsi="Calibri" w:cs="Calibri"/>
          <w:color w:val="000000"/>
          <w:lang w:eastAsia="en-CA"/>
        </w:rPr>
        <w:t>to ensure</w:t>
      </w:r>
      <w:r w:rsidRPr="009849DC">
        <w:rPr>
          <w:rFonts w:ascii="Calibri" w:eastAsia="Times New Roman" w:hAnsi="Calibri" w:cs="Calibri"/>
          <w:color w:val="000000"/>
          <w:lang w:eastAsia="en-CA"/>
        </w:rPr>
        <w:t xml:space="preserve"> </w:t>
      </w:r>
      <w:r w:rsidR="00996093">
        <w:rPr>
          <w:rFonts w:ascii="Calibri" w:eastAsia="Times New Roman" w:hAnsi="Calibri" w:cs="Calibri"/>
          <w:color w:val="000000"/>
          <w:lang w:eastAsia="en-CA"/>
        </w:rPr>
        <w:t>meaningful participation and a high level of understanding</w:t>
      </w:r>
      <w:r w:rsidRPr="009849DC">
        <w:rPr>
          <w:rFonts w:ascii="Calibri" w:eastAsia="Times New Roman" w:hAnsi="Calibri" w:cs="Calibri"/>
          <w:color w:val="000000"/>
          <w:lang w:eastAsia="en-CA"/>
        </w:rPr>
        <w:t xml:space="preserve">. </w:t>
      </w:r>
      <w:r w:rsidR="00226B3C">
        <w:rPr>
          <w:rFonts w:ascii="Calibri" w:eastAsia="Times New Roman" w:hAnsi="Calibri" w:cs="Calibri"/>
          <w:color w:val="000000"/>
          <w:lang w:eastAsia="en-CA"/>
        </w:rPr>
        <w:t>A</w:t>
      </w:r>
      <w:r w:rsidRPr="009849DC">
        <w:rPr>
          <w:rFonts w:ascii="Calibri" w:eastAsia="Times New Roman" w:hAnsi="Calibri" w:cs="Calibri"/>
          <w:color w:val="000000"/>
          <w:lang w:eastAsia="en-CA"/>
        </w:rPr>
        <w:t xml:space="preserve">dditionally, the participation of </w:t>
      </w:r>
      <w:r w:rsidR="00226B3C">
        <w:rPr>
          <w:rFonts w:ascii="Calibri" w:eastAsia="Times New Roman" w:hAnsi="Calibri" w:cs="Calibri"/>
          <w:color w:val="000000"/>
          <w:lang w:eastAsia="en-CA"/>
        </w:rPr>
        <w:t>five</w:t>
      </w:r>
      <w:r w:rsidRPr="009849DC">
        <w:rPr>
          <w:rFonts w:ascii="Calibri" w:eastAsia="Times New Roman" w:hAnsi="Calibri" w:cs="Calibri"/>
          <w:color w:val="000000"/>
          <w:lang w:eastAsia="en-CA"/>
        </w:rPr>
        <w:t xml:space="preserve"> local</w:t>
      </w:r>
      <w:r w:rsidR="00716939">
        <w:rPr>
          <w:rFonts w:ascii="Calibri" w:eastAsia="Times New Roman" w:hAnsi="Calibri" w:cs="Calibri"/>
          <w:color w:val="000000"/>
          <w:lang w:eastAsia="en-CA"/>
        </w:rPr>
        <w:t xml:space="preserve"> </w:t>
      </w:r>
      <w:r w:rsidR="00716939">
        <w:t>recognized leaders</w:t>
      </w:r>
      <w:r w:rsidRPr="009849DC">
        <w:rPr>
          <w:rFonts w:ascii="Calibri" w:eastAsia="Times New Roman" w:hAnsi="Calibri" w:cs="Calibri"/>
          <w:color w:val="000000"/>
          <w:lang w:eastAsia="en-CA"/>
        </w:rPr>
        <w:t xml:space="preserve">  from indigenous peoples and Afro-descendant communities of the two countries</w:t>
      </w:r>
      <w:r w:rsidR="00226B3C">
        <w:rPr>
          <w:rFonts w:ascii="Calibri" w:eastAsia="Times New Roman" w:hAnsi="Calibri" w:cs="Calibri"/>
          <w:color w:val="000000"/>
          <w:lang w:eastAsia="en-CA"/>
        </w:rPr>
        <w:t xml:space="preserve"> will </w:t>
      </w:r>
      <w:r w:rsidRPr="009849DC">
        <w:rPr>
          <w:rFonts w:ascii="Calibri" w:eastAsia="Times New Roman" w:hAnsi="Calibri" w:cs="Calibri"/>
          <w:color w:val="000000"/>
          <w:lang w:eastAsia="en-CA"/>
        </w:rPr>
        <w:t>support the execution of the project</w:t>
      </w:r>
      <w:r w:rsidR="00226B3C">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taking into account the vision and contributions of the communities (See detail in the summary matrix of the inclusion plan of indigenous peoples, section K).</w:t>
      </w:r>
    </w:p>
    <w:p w14:paraId="240A3484" w14:textId="41435185"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Significantly, the project, in its execution in Colombia, will carry out the due process of prior consultation with the Pasto People in the pilot project "Innovative small-scale interventions in integrated management of transboundary water resources", in the </w:t>
      </w:r>
      <w:proofErr w:type="spellStart"/>
      <w:r w:rsidRPr="009849DC">
        <w:rPr>
          <w:rFonts w:ascii="Calibri" w:eastAsia="Times New Roman" w:hAnsi="Calibri" w:cs="Calibri"/>
          <w:color w:val="000000"/>
          <w:lang w:eastAsia="en-CA"/>
        </w:rPr>
        <w:t>Cumbal</w:t>
      </w:r>
      <w:proofErr w:type="spellEnd"/>
      <w:r w:rsidRPr="009849DC">
        <w:rPr>
          <w:rFonts w:ascii="Calibri" w:eastAsia="Times New Roman" w:hAnsi="Calibri" w:cs="Calibri"/>
          <w:color w:val="000000"/>
          <w:lang w:eastAsia="en-CA"/>
        </w:rPr>
        <w:t xml:space="preserve"> area</w:t>
      </w:r>
      <w:r w:rsidR="00574A2D">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the </w:t>
      </w:r>
      <w:proofErr w:type="spellStart"/>
      <w:r w:rsidR="00996093" w:rsidRPr="009849DC">
        <w:rPr>
          <w:rFonts w:ascii="Calibri" w:eastAsia="Times New Roman" w:hAnsi="Calibri" w:cs="Calibri"/>
          <w:color w:val="000000"/>
          <w:lang w:eastAsia="en-CA"/>
        </w:rPr>
        <w:t>Govern</w:t>
      </w:r>
      <w:r w:rsidR="00996093">
        <w:rPr>
          <w:rFonts w:ascii="Calibri" w:eastAsia="Times New Roman" w:hAnsi="Calibri" w:cs="Calibri"/>
          <w:color w:val="000000"/>
          <w:lang w:eastAsia="en-CA"/>
        </w:rPr>
        <w:t>mente</w:t>
      </w:r>
      <w:proofErr w:type="spellEnd"/>
      <w:r w:rsidR="00996093"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of Nariño. For this purpose</w:t>
      </w:r>
      <w:r w:rsidR="00574A2D">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based on the Colombian legislation for carrying out prior consultation processes, the following steps to be carried out at the beginning and during the project are preliminarily presented. These actions </w:t>
      </w:r>
      <w:r w:rsidR="00996093">
        <w:rPr>
          <w:rFonts w:ascii="Calibri" w:eastAsia="Times New Roman" w:hAnsi="Calibri" w:cs="Calibri"/>
          <w:color w:val="000000"/>
          <w:lang w:eastAsia="en-CA"/>
        </w:rPr>
        <w:t>will</w:t>
      </w:r>
      <w:r w:rsidR="00996093"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be reviewed and adjusted step by step in accordance with the appropriate consultations with the Ministry of the Interior</w:t>
      </w:r>
      <w:r w:rsidR="00996093">
        <w:rPr>
          <w:rFonts w:ascii="Calibri" w:eastAsia="Times New Roman" w:hAnsi="Calibri" w:cs="Calibri"/>
          <w:color w:val="000000"/>
          <w:lang w:eastAsia="en-CA"/>
        </w:rPr>
        <w:t>, which is the</w:t>
      </w:r>
      <w:r w:rsidR="00996093" w:rsidRPr="00996093">
        <w:rPr>
          <w:rFonts w:ascii="Calibri" w:eastAsia="Times New Roman" w:hAnsi="Calibri" w:cs="Calibri"/>
          <w:color w:val="000000"/>
          <w:lang w:eastAsia="en-CA"/>
        </w:rPr>
        <w:t xml:space="preserve"> </w:t>
      </w:r>
      <w:r w:rsidR="00996093" w:rsidRPr="009849DC">
        <w:rPr>
          <w:rFonts w:ascii="Calibri" w:eastAsia="Times New Roman" w:hAnsi="Calibri" w:cs="Calibri"/>
          <w:color w:val="000000"/>
          <w:lang w:eastAsia="en-CA"/>
        </w:rPr>
        <w:t xml:space="preserve">regulatory body </w:t>
      </w:r>
      <w:r w:rsidR="00996093">
        <w:rPr>
          <w:rFonts w:ascii="Calibri" w:eastAsia="Times New Roman" w:hAnsi="Calibri" w:cs="Calibri"/>
          <w:color w:val="000000"/>
          <w:lang w:eastAsia="en-CA"/>
        </w:rPr>
        <w:t>in Colombia</w:t>
      </w:r>
      <w:r w:rsidR="00574A2D">
        <w:rPr>
          <w:rFonts w:ascii="Calibri" w:eastAsia="Times New Roman" w:hAnsi="Calibri" w:cs="Calibri"/>
          <w:color w:val="000000"/>
          <w:lang w:eastAsia="en-CA"/>
        </w:rPr>
        <w:t>.</w:t>
      </w:r>
    </w:p>
    <w:p w14:paraId="368D71AD"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B4EC12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sz w:val="24"/>
          <w:szCs w:val="24"/>
          <w:lang w:eastAsia="en-CA"/>
        </w:rPr>
        <w:t xml:space="preserve">Pre-Consultation Route (CP) in the project </w:t>
      </w:r>
    </w:p>
    <w:p w14:paraId="4754689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C3CE231"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The following route is proposed as stipulated by the Ministry of the Interior for the present project (for more details of the process, refer to Annex 1: steps of prior consultation in Colombia):</w:t>
      </w:r>
    </w:p>
    <w:p w14:paraId="16BE1EE9"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16B49176" w14:textId="18222384"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lang w:eastAsia="en-CA"/>
        </w:rPr>
        <w:t>1. Certification:</w:t>
      </w:r>
      <w:r w:rsidRPr="009849DC">
        <w:rPr>
          <w:rFonts w:ascii="Calibri" w:eastAsia="Times New Roman" w:hAnsi="Calibri" w:cs="Calibri"/>
          <w:color w:val="000000"/>
          <w:lang w:eastAsia="en-CA"/>
        </w:rPr>
        <w:t xml:space="preserve"> The Colombian national coordinator of the project will request the Prior Consultation Office of the Ministry of the Interior (MIN) for the certification of presence of indigenous communities and afro descendants in the </w:t>
      </w:r>
      <w:r w:rsidR="00784750">
        <w:rPr>
          <w:rFonts w:ascii="Calibri" w:eastAsia="Times New Roman" w:hAnsi="Calibri" w:cs="Calibri"/>
          <w:color w:val="000000"/>
          <w:lang w:eastAsia="en-CA"/>
        </w:rPr>
        <w:t xml:space="preserve">intervention </w:t>
      </w:r>
      <w:r w:rsidRPr="009849DC">
        <w:rPr>
          <w:rFonts w:ascii="Calibri" w:eastAsia="Times New Roman" w:hAnsi="Calibri" w:cs="Calibri"/>
          <w:color w:val="000000"/>
          <w:lang w:eastAsia="en-CA"/>
        </w:rPr>
        <w:t>area. It will be presented through an application form that will include the name of the project, exact geographical location, the shapefile of the area</w:t>
      </w:r>
      <w:r w:rsidR="00996093">
        <w:rPr>
          <w:rFonts w:ascii="Calibri" w:eastAsia="Times New Roman" w:hAnsi="Calibri" w:cs="Calibri"/>
          <w:color w:val="000000"/>
          <w:lang w:eastAsia="en-CA"/>
        </w:rPr>
        <w:t xml:space="preserve"> of intervention</w:t>
      </w:r>
      <w:r w:rsidRPr="009849DC">
        <w:rPr>
          <w:rFonts w:ascii="Calibri" w:eastAsia="Times New Roman" w:hAnsi="Calibri" w:cs="Calibri"/>
          <w:color w:val="000000"/>
          <w:lang w:eastAsia="en-CA"/>
        </w:rPr>
        <w:t>, with the respective description of the activities that will be carried out inside and outside the</w:t>
      </w:r>
      <w:r w:rsidR="00996093">
        <w:rPr>
          <w:rFonts w:ascii="Calibri" w:eastAsia="Times New Roman" w:hAnsi="Calibri" w:cs="Calibri"/>
          <w:color w:val="000000"/>
          <w:lang w:eastAsia="en-CA"/>
        </w:rPr>
        <w:t xml:space="preserve"> area of intervention.</w:t>
      </w:r>
    </w:p>
    <w:p w14:paraId="283D13EA"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4A31CCC0" w14:textId="74BD7435" w:rsidR="009849DC" w:rsidRPr="009849DC" w:rsidRDefault="00A74BD2"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Once </w:t>
      </w:r>
      <w:r w:rsidR="009849DC" w:rsidRPr="009849DC">
        <w:rPr>
          <w:rFonts w:ascii="Calibri" w:eastAsia="Times New Roman" w:hAnsi="Calibri" w:cs="Calibri"/>
          <w:color w:val="000000"/>
          <w:lang w:eastAsia="en-CA"/>
        </w:rPr>
        <w:t xml:space="preserve">the presence of indigenous communities is determined, </w:t>
      </w:r>
      <w:r w:rsidRPr="009849DC">
        <w:rPr>
          <w:rFonts w:ascii="Calibri" w:eastAsia="Times New Roman" w:hAnsi="Calibri" w:cs="Calibri"/>
          <w:color w:val="000000"/>
          <w:lang w:eastAsia="en-CA"/>
        </w:rPr>
        <w:t>The Directorate of Prior Consultation</w:t>
      </w:r>
      <w:r>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will present an official communication from the Ministry of the Interior</w:t>
      </w:r>
      <w:r w:rsidR="005E2909">
        <w:rPr>
          <w:rFonts w:ascii="Calibri" w:eastAsia="Times New Roman" w:hAnsi="Calibri" w:cs="Calibri"/>
          <w:color w:val="000000"/>
          <w:lang w:eastAsia="en-CA"/>
        </w:rPr>
        <w:t xml:space="preserve">, </w:t>
      </w:r>
      <w:r w:rsidR="009849DC" w:rsidRPr="009849DC">
        <w:rPr>
          <w:rFonts w:ascii="Calibri" w:eastAsia="Times New Roman" w:hAnsi="Calibri" w:cs="Calibri"/>
          <w:color w:val="000000"/>
          <w:lang w:eastAsia="en-CA"/>
        </w:rPr>
        <w:t>through which a call is presented to the actors that will be part of the process to start the installation of the Consultation. The MIN will be the guarantor of the participation of the communities in the CP process. For this, it must carry out effective communication processes based on the principle of good faith.</w:t>
      </w:r>
    </w:p>
    <w:p w14:paraId="7388CC4C"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21264B0" w14:textId="334A7198"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lang w:eastAsia="en-CA"/>
        </w:rPr>
        <w:t>2. Pre-consultation:</w:t>
      </w:r>
      <w:r w:rsidRPr="009849DC">
        <w:rPr>
          <w:rFonts w:ascii="Calibri" w:eastAsia="Times New Roman" w:hAnsi="Calibri" w:cs="Calibri"/>
          <w:color w:val="000000"/>
          <w:lang w:eastAsia="en-CA"/>
        </w:rPr>
        <w:t xml:space="preserve"> Once the opening meeting of the Prior Consultation is scheduled by the MIN</w:t>
      </w:r>
      <w:r w:rsidR="00591172">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the project representative will coordinate and</w:t>
      </w:r>
      <w:r w:rsidR="00591172">
        <w:rPr>
          <w:rFonts w:ascii="Calibri" w:eastAsia="Times New Roman" w:hAnsi="Calibri" w:cs="Calibri"/>
          <w:color w:val="000000"/>
          <w:lang w:eastAsia="en-CA"/>
        </w:rPr>
        <w:t xml:space="preserve"> prepare</w:t>
      </w:r>
      <w:r w:rsidRPr="009849DC">
        <w:rPr>
          <w:rFonts w:ascii="Calibri" w:eastAsia="Times New Roman" w:hAnsi="Calibri" w:cs="Calibri"/>
          <w:color w:val="000000"/>
          <w:lang w:eastAsia="en-CA"/>
        </w:rPr>
        <w:t xml:space="preserve"> the technical, social, and logistical aspects </w:t>
      </w:r>
      <w:r w:rsidR="00996093">
        <w:rPr>
          <w:rFonts w:ascii="Calibri" w:eastAsia="Times New Roman" w:hAnsi="Calibri" w:cs="Calibri"/>
          <w:color w:val="000000"/>
          <w:lang w:eastAsia="en-CA"/>
        </w:rPr>
        <w:t>to</w:t>
      </w:r>
      <w:r w:rsidR="00996093"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carry out the opening meeting of the COP</w:t>
      </w:r>
      <w:r w:rsidR="00591172">
        <w:rPr>
          <w:rFonts w:ascii="Calibri" w:eastAsia="Times New Roman" w:hAnsi="Calibri" w:cs="Calibri"/>
          <w:color w:val="000000"/>
          <w:lang w:eastAsia="en-CA"/>
        </w:rPr>
        <w:t xml:space="preserve">, </w:t>
      </w:r>
      <w:r w:rsidR="00591172" w:rsidRPr="009849DC">
        <w:rPr>
          <w:rFonts w:ascii="Calibri" w:eastAsia="Times New Roman" w:hAnsi="Calibri" w:cs="Calibri"/>
          <w:color w:val="000000"/>
          <w:lang w:eastAsia="en-CA"/>
        </w:rPr>
        <w:t>jointly with the delegate assigned by the MIN</w:t>
      </w:r>
      <w:r w:rsidR="00591172">
        <w:rPr>
          <w:rFonts w:ascii="Calibri" w:eastAsia="Times New Roman" w:hAnsi="Calibri" w:cs="Calibri"/>
          <w:color w:val="000000"/>
          <w:lang w:eastAsia="en-CA"/>
        </w:rPr>
        <w:t>.</w:t>
      </w:r>
    </w:p>
    <w:p w14:paraId="76AD8F1F"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B589AA2" w14:textId="5C524130"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For this step, the development of a meeting with each community that is certified by the MIN will be required. During the development of the meeting, a representative of the project will </w:t>
      </w:r>
      <w:r w:rsidR="00635571">
        <w:rPr>
          <w:rFonts w:ascii="Calibri" w:eastAsia="Times New Roman" w:hAnsi="Calibri" w:cs="Calibri"/>
          <w:color w:val="000000"/>
          <w:lang w:eastAsia="en-CA"/>
        </w:rPr>
        <w:t>explain</w:t>
      </w:r>
      <w:r w:rsidRPr="009849DC">
        <w:rPr>
          <w:rFonts w:ascii="Calibri" w:eastAsia="Times New Roman" w:hAnsi="Calibri" w:cs="Calibri"/>
          <w:color w:val="000000"/>
          <w:lang w:eastAsia="en-CA"/>
        </w:rPr>
        <w:t xml:space="preserve"> the project to be executed in a clear manner and present how each </w:t>
      </w:r>
      <w:r w:rsidR="00996093">
        <w:rPr>
          <w:rFonts w:ascii="Calibri" w:eastAsia="Times New Roman" w:hAnsi="Calibri" w:cs="Calibri"/>
          <w:color w:val="000000"/>
          <w:lang w:eastAsia="en-CA"/>
        </w:rPr>
        <w:t>project</w:t>
      </w:r>
      <w:r w:rsidRPr="009849DC">
        <w:rPr>
          <w:rFonts w:ascii="Calibri" w:eastAsia="Times New Roman" w:hAnsi="Calibri" w:cs="Calibri"/>
          <w:color w:val="000000"/>
          <w:lang w:eastAsia="en-CA"/>
        </w:rPr>
        <w:t xml:space="preserve"> phase will be implemented</w:t>
      </w:r>
      <w:r w:rsidR="00996093">
        <w:rPr>
          <w:rFonts w:ascii="Calibri" w:eastAsia="Times New Roman" w:hAnsi="Calibri" w:cs="Calibri"/>
          <w:color w:val="000000"/>
          <w:lang w:eastAsia="en-CA"/>
        </w:rPr>
        <w:t>. The project representative will</w:t>
      </w:r>
      <w:r w:rsidR="00996093"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identify the benefits as well as the potential </w:t>
      </w:r>
      <w:r w:rsidR="00996093">
        <w:rPr>
          <w:rFonts w:ascii="Calibri" w:eastAsia="Times New Roman" w:hAnsi="Calibri" w:cs="Calibri"/>
          <w:color w:val="000000"/>
          <w:lang w:eastAsia="en-CA"/>
        </w:rPr>
        <w:t xml:space="preserve">negative </w:t>
      </w:r>
      <w:r w:rsidRPr="009849DC">
        <w:rPr>
          <w:rFonts w:ascii="Calibri" w:eastAsia="Times New Roman" w:hAnsi="Calibri" w:cs="Calibri"/>
          <w:color w:val="000000"/>
          <w:lang w:eastAsia="en-CA"/>
        </w:rPr>
        <w:t>effects and the proposals for prevention, mitigation</w:t>
      </w:r>
      <w:r w:rsidR="00F23BFB">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or management of the </w:t>
      </w:r>
      <w:r w:rsidR="00996093">
        <w:rPr>
          <w:rFonts w:ascii="Calibri" w:eastAsia="Times New Roman" w:hAnsi="Calibri" w:cs="Calibri"/>
          <w:color w:val="000000"/>
          <w:lang w:eastAsia="en-CA"/>
        </w:rPr>
        <w:t xml:space="preserve">potential negative </w:t>
      </w:r>
      <w:r w:rsidRPr="009849DC">
        <w:rPr>
          <w:rFonts w:ascii="Calibri" w:eastAsia="Times New Roman" w:hAnsi="Calibri" w:cs="Calibri"/>
          <w:color w:val="000000"/>
          <w:lang w:eastAsia="en-CA"/>
        </w:rPr>
        <w:t xml:space="preserve">effects caused by the implementation of the project. </w:t>
      </w:r>
    </w:p>
    <w:p w14:paraId="11313B28"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28B71C37" w14:textId="5145A7F8"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lang w:eastAsia="en-CA"/>
        </w:rPr>
        <w:t xml:space="preserve">3. Consultation and </w:t>
      </w:r>
      <w:r w:rsidR="004614AD">
        <w:rPr>
          <w:rFonts w:ascii="Calibri" w:eastAsia="Times New Roman" w:hAnsi="Calibri" w:cs="Calibri"/>
          <w:b/>
          <w:bCs/>
          <w:color w:val="000000"/>
          <w:lang w:eastAsia="en-CA"/>
        </w:rPr>
        <w:t xml:space="preserve">Formalization: </w:t>
      </w:r>
      <w:r w:rsidRPr="009849DC">
        <w:rPr>
          <w:rFonts w:ascii="Calibri" w:eastAsia="Times New Roman" w:hAnsi="Calibri" w:cs="Calibri"/>
          <w:color w:val="000000"/>
          <w:lang w:eastAsia="en-CA"/>
        </w:rPr>
        <w:t xml:space="preserve">The execution of the methodological route agreed upon at the opening meeting will be fully complied with to guarantee the protection of the collective interests of the communities agreed with the general interests. </w:t>
      </w:r>
    </w:p>
    <w:p w14:paraId="13C223AE"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52837B7" w14:textId="0C1B3446"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In order to achieve agreements between the organization and the communities involved, it is necessary to build a baseline, for which it is recommended to hold meetings related to the identification of impacts and management measures; subsequently, the agreements must be formalized with the support of the MIN delegate, which will be </w:t>
      </w:r>
      <w:r w:rsidR="00996093">
        <w:rPr>
          <w:rFonts w:ascii="Calibri" w:eastAsia="Times New Roman" w:hAnsi="Calibri" w:cs="Calibri"/>
          <w:color w:val="000000"/>
          <w:lang w:eastAsia="en-CA"/>
        </w:rPr>
        <w:t>ou</w:t>
      </w:r>
      <w:r w:rsidR="00B149F6">
        <w:rPr>
          <w:rFonts w:ascii="Calibri" w:eastAsia="Times New Roman" w:hAnsi="Calibri" w:cs="Calibri"/>
          <w:color w:val="000000"/>
          <w:lang w:eastAsia="en-CA"/>
        </w:rPr>
        <w:t xml:space="preserve">tlined </w:t>
      </w:r>
      <w:r w:rsidRPr="009849DC">
        <w:rPr>
          <w:rFonts w:ascii="Calibri" w:eastAsia="Times New Roman" w:hAnsi="Calibri" w:cs="Calibri"/>
          <w:color w:val="000000"/>
          <w:lang w:eastAsia="en-CA"/>
        </w:rPr>
        <w:t>in the protocol of the Prior Consultation. At this meeting, it is important that a follow-up committee be established to</w:t>
      </w:r>
      <w:r w:rsidR="00996093">
        <w:rPr>
          <w:rFonts w:ascii="Calibri" w:eastAsia="Times New Roman" w:hAnsi="Calibri" w:cs="Calibri"/>
          <w:color w:val="000000"/>
          <w:lang w:eastAsia="en-CA"/>
        </w:rPr>
        <w:t xml:space="preserve"> oversee</w:t>
      </w:r>
      <w:r w:rsidRPr="009849DC">
        <w:rPr>
          <w:rFonts w:ascii="Calibri" w:eastAsia="Times New Roman" w:hAnsi="Calibri" w:cs="Calibri"/>
          <w:color w:val="000000"/>
          <w:lang w:eastAsia="en-CA"/>
        </w:rPr>
        <w:t xml:space="preserve"> these agreements and the number of follow-up meetings be defined in which both the communities</w:t>
      </w:r>
      <w:r w:rsidR="00094D8B">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the project executing organization</w:t>
      </w:r>
      <w:r w:rsidR="00094D8B">
        <w:rPr>
          <w:rFonts w:ascii="Calibri" w:eastAsia="Times New Roman" w:hAnsi="Calibri" w:cs="Calibri"/>
          <w:color w:val="000000"/>
          <w:lang w:eastAsia="en-CA"/>
        </w:rPr>
        <w:t xml:space="preserve">, and </w:t>
      </w:r>
      <w:r w:rsidRPr="009849DC">
        <w:rPr>
          <w:rFonts w:ascii="Calibri" w:eastAsia="Times New Roman" w:hAnsi="Calibri" w:cs="Calibri"/>
          <w:color w:val="000000"/>
          <w:lang w:eastAsia="en-CA"/>
        </w:rPr>
        <w:t>the MIN</w:t>
      </w:r>
      <w:r w:rsidR="008A19F0">
        <w:rPr>
          <w:rFonts w:ascii="Calibri" w:eastAsia="Times New Roman" w:hAnsi="Calibri" w:cs="Calibri"/>
          <w:color w:val="000000"/>
          <w:lang w:eastAsia="en-CA"/>
        </w:rPr>
        <w:t xml:space="preserve"> participate</w:t>
      </w:r>
      <w:r w:rsidRPr="009849DC">
        <w:rPr>
          <w:rFonts w:ascii="Calibri" w:eastAsia="Times New Roman" w:hAnsi="Calibri" w:cs="Calibri"/>
          <w:color w:val="000000"/>
          <w:lang w:eastAsia="en-CA"/>
        </w:rPr>
        <w:t>.</w:t>
      </w:r>
    </w:p>
    <w:p w14:paraId="62EE41D8"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6960D78E" w14:textId="3F16497F"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b/>
          <w:bCs/>
          <w:color w:val="000000"/>
          <w:lang w:eastAsia="en-CA"/>
        </w:rPr>
        <w:t xml:space="preserve">4. Follow-up to the Agreements: </w:t>
      </w:r>
      <w:r w:rsidRPr="009849DC">
        <w:rPr>
          <w:rFonts w:ascii="Calibri" w:eastAsia="Times New Roman" w:hAnsi="Calibri" w:cs="Calibri"/>
          <w:color w:val="000000"/>
          <w:lang w:eastAsia="en-CA"/>
        </w:rPr>
        <w:t xml:space="preserve">Once the follow-up meetings have been defined, they will be periodically carried out </w:t>
      </w:r>
      <w:r w:rsidR="008E08A4">
        <w:rPr>
          <w:rFonts w:ascii="Calibri" w:eastAsia="Times New Roman" w:hAnsi="Calibri" w:cs="Calibri"/>
          <w:color w:val="000000"/>
          <w:lang w:eastAsia="en-CA"/>
        </w:rPr>
        <w:t>to ensure</w:t>
      </w:r>
      <w:r w:rsidR="008E08A4"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that agreements included in the </w:t>
      </w:r>
      <w:r w:rsidR="004614AD">
        <w:rPr>
          <w:rFonts w:ascii="Calibri" w:eastAsia="Times New Roman" w:hAnsi="Calibri" w:cs="Calibri"/>
          <w:color w:val="000000"/>
          <w:lang w:eastAsia="en-CA"/>
        </w:rPr>
        <w:t>forma</w:t>
      </w:r>
      <w:r w:rsidRPr="009849DC">
        <w:rPr>
          <w:rFonts w:ascii="Calibri" w:eastAsia="Times New Roman" w:hAnsi="Calibri" w:cs="Calibri"/>
          <w:color w:val="000000"/>
          <w:lang w:eastAsia="en-CA"/>
        </w:rPr>
        <w:t xml:space="preserve">lization are being fully complied with. The extension of the closing time of the </w:t>
      </w:r>
      <w:r w:rsidR="00B149F6">
        <w:rPr>
          <w:rFonts w:ascii="Calibri" w:eastAsia="Times New Roman" w:hAnsi="Calibri" w:cs="Calibri"/>
          <w:color w:val="000000"/>
          <w:lang w:eastAsia="en-CA"/>
        </w:rPr>
        <w:t xml:space="preserve">consultation </w:t>
      </w:r>
      <w:r w:rsidRPr="009849DC">
        <w:rPr>
          <w:rFonts w:ascii="Calibri" w:eastAsia="Times New Roman" w:hAnsi="Calibri" w:cs="Calibri"/>
          <w:color w:val="000000"/>
          <w:lang w:eastAsia="en-CA"/>
        </w:rPr>
        <w:t>depends on compliance with the agreements and the positioning of the communities in this regard.</w:t>
      </w:r>
    </w:p>
    <w:p w14:paraId="433A457E"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72C58439" w14:textId="3FA22A07" w:rsidR="009849DC" w:rsidRPr="00DA4661" w:rsidRDefault="009849DC" w:rsidP="00DA4661">
      <w:pPr>
        <w:pStyle w:val="Heading1"/>
        <w:rPr>
          <w:rFonts w:asciiTheme="minorHAnsi" w:hAnsiTheme="minorHAnsi"/>
          <w:sz w:val="24"/>
          <w:szCs w:val="24"/>
        </w:rPr>
      </w:pPr>
      <w:bookmarkStart w:id="47" w:name="_Toc4756081"/>
      <w:r w:rsidRPr="00ED3871">
        <w:rPr>
          <w:rFonts w:asciiTheme="minorHAnsi" w:hAnsiTheme="minorHAnsi"/>
          <w:sz w:val="24"/>
          <w:szCs w:val="24"/>
        </w:rPr>
        <w:t>G) Description of the actions for the inclusion of indigenous and Afro-descendant peoples in the project</w:t>
      </w:r>
      <w:bookmarkEnd w:id="47"/>
      <w:r w:rsidRPr="00ED3871">
        <w:rPr>
          <w:rFonts w:asciiTheme="minorHAnsi" w:hAnsiTheme="minorHAnsi"/>
          <w:sz w:val="24"/>
          <w:szCs w:val="24"/>
        </w:rPr>
        <w:t xml:space="preserve">  </w:t>
      </w:r>
    </w:p>
    <w:p w14:paraId="1E6E7A44" w14:textId="5ED5A813"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This section describes the integrated actions in each part of the project, to facilitate its implementation and ensure the follow-up of the guidelines required by the GEF and UNDP for the inclusion of indigenous peoples and afro</w:t>
      </w:r>
      <w:r w:rsidR="00CF4F03">
        <w:rPr>
          <w:rFonts w:ascii="Calibri" w:eastAsia="Times New Roman" w:hAnsi="Calibri" w:cs="Calibri"/>
          <w:color w:val="000000"/>
          <w:lang w:eastAsia="en-CA"/>
        </w:rPr>
        <w:t>-d</w:t>
      </w:r>
      <w:r w:rsidRPr="009849DC">
        <w:rPr>
          <w:rFonts w:ascii="Calibri" w:eastAsia="Times New Roman" w:hAnsi="Calibri" w:cs="Calibri"/>
          <w:color w:val="000000"/>
          <w:lang w:eastAsia="en-CA"/>
        </w:rPr>
        <w:t>escendants.  </w:t>
      </w:r>
    </w:p>
    <w:p w14:paraId="0F554A6A"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56147177" w14:textId="3C20729B" w:rsidR="009849DC" w:rsidRDefault="009849DC" w:rsidP="009849DC">
      <w:pPr>
        <w:spacing w:after="0" w:line="240" w:lineRule="auto"/>
        <w:rPr>
          <w:rFonts w:ascii="Calibri" w:eastAsia="Times New Roman" w:hAnsi="Calibri" w:cs="Calibri"/>
          <w:color w:val="000000"/>
          <w:lang w:eastAsia="en-CA"/>
        </w:rPr>
      </w:pPr>
      <w:r w:rsidRPr="009849DC">
        <w:rPr>
          <w:rFonts w:ascii="Calibri" w:eastAsia="Times New Roman" w:hAnsi="Calibri" w:cs="Calibri"/>
          <w:color w:val="000000"/>
          <w:lang w:eastAsia="en-CA"/>
        </w:rPr>
        <w:t>In the summary of this plan (see section K), a synthesis matrix is ​​presented with the explanation of each of the activities, where and how they are integrated, at what time of the project</w:t>
      </w:r>
      <w:r w:rsidR="00F9656C">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their respective means of verification and budget. The actions are detailed below:</w:t>
      </w:r>
    </w:p>
    <w:p w14:paraId="6951BB78" w14:textId="77777777" w:rsidR="009849DC" w:rsidRDefault="009849DC" w:rsidP="009849DC">
      <w:pPr>
        <w:spacing w:after="0" w:line="240" w:lineRule="auto"/>
        <w:rPr>
          <w:rFonts w:ascii="Times New Roman" w:eastAsia="Times New Roman" w:hAnsi="Times New Roman" w:cs="Times New Roman"/>
          <w:sz w:val="24"/>
          <w:szCs w:val="24"/>
          <w:lang w:eastAsia="en-CA"/>
        </w:rPr>
      </w:pPr>
    </w:p>
    <w:p w14:paraId="068BEC95" w14:textId="77777777" w:rsidR="004614AD" w:rsidRDefault="004614AD" w:rsidP="009849DC">
      <w:pPr>
        <w:spacing w:after="0" w:line="240" w:lineRule="auto"/>
        <w:rPr>
          <w:rFonts w:ascii="Times New Roman" w:eastAsia="Times New Roman" w:hAnsi="Times New Roman" w:cs="Times New Roman"/>
          <w:sz w:val="24"/>
          <w:szCs w:val="24"/>
          <w:lang w:eastAsia="en-CA"/>
        </w:rPr>
      </w:pPr>
    </w:p>
    <w:p w14:paraId="40FFCB8C" w14:textId="77777777" w:rsidR="004614AD" w:rsidRDefault="004614AD" w:rsidP="009849DC">
      <w:pPr>
        <w:spacing w:after="0" w:line="240" w:lineRule="auto"/>
        <w:rPr>
          <w:rFonts w:ascii="Times New Roman" w:eastAsia="Times New Roman" w:hAnsi="Times New Roman" w:cs="Times New Roman"/>
          <w:sz w:val="24"/>
          <w:szCs w:val="24"/>
          <w:lang w:eastAsia="en-CA"/>
        </w:rPr>
      </w:pPr>
    </w:p>
    <w:p w14:paraId="30309546" w14:textId="77777777" w:rsidR="004614AD" w:rsidRDefault="004614AD" w:rsidP="009849DC">
      <w:pPr>
        <w:spacing w:after="0" w:line="240" w:lineRule="auto"/>
        <w:rPr>
          <w:rFonts w:ascii="Times New Roman" w:eastAsia="Times New Roman" w:hAnsi="Times New Roman" w:cs="Times New Roman"/>
          <w:sz w:val="24"/>
          <w:szCs w:val="24"/>
          <w:lang w:eastAsia="en-CA"/>
        </w:rPr>
      </w:pPr>
    </w:p>
    <w:p w14:paraId="52DB68FC" w14:textId="77777777" w:rsidR="004614AD" w:rsidRPr="009849DC" w:rsidRDefault="004614AD" w:rsidP="009849DC">
      <w:pPr>
        <w:spacing w:after="0" w:line="240" w:lineRule="auto"/>
        <w:rPr>
          <w:rFonts w:ascii="Times New Roman" w:eastAsia="Times New Roman" w:hAnsi="Times New Roman" w:cs="Times New Roman"/>
          <w:sz w:val="24"/>
          <w:szCs w:val="24"/>
          <w:lang w:eastAsia="en-CA"/>
        </w:rPr>
      </w:pPr>
    </w:p>
    <w:p w14:paraId="7F91D13E" w14:textId="3448D26E" w:rsidR="009849DC" w:rsidRPr="00B149F6" w:rsidRDefault="009849DC" w:rsidP="009849DC">
      <w:pPr>
        <w:spacing w:after="0" w:line="240" w:lineRule="auto"/>
        <w:rPr>
          <w:rFonts w:ascii="Times New Roman" w:eastAsia="Times New Roman" w:hAnsi="Times New Roman" w:cs="Times New Roman"/>
          <w:sz w:val="24"/>
          <w:szCs w:val="24"/>
          <w:lang w:eastAsia="en-CA"/>
        </w:rPr>
      </w:pPr>
      <w:r w:rsidRPr="00B149F6">
        <w:rPr>
          <w:rFonts w:ascii="Calibri" w:eastAsia="Times New Roman" w:hAnsi="Calibri" w:cs="Calibri"/>
          <w:b/>
          <w:bCs/>
          <w:color w:val="000000"/>
          <w:sz w:val="24"/>
          <w:szCs w:val="24"/>
          <w:lang w:eastAsia="en-CA"/>
        </w:rPr>
        <w:t xml:space="preserve">PPG design phase: </w:t>
      </w:r>
    </w:p>
    <w:p w14:paraId="181531E2"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0277669" w14:textId="43D98B43" w:rsidR="009849DC" w:rsidRPr="009849DC" w:rsidRDefault="009849DC" w:rsidP="009849DC">
      <w:pPr>
        <w:spacing w:after="0" w:line="240" w:lineRule="auto"/>
        <w:rPr>
          <w:rFonts w:ascii="Calibri" w:eastAsia="Times New Roman" w:hAnsi="Calibri" w:cs="Calibri"/>
          <w:color w:val="000000"/>
          <w:lang w:eastAsia="en-CA"/>
        </w:rPr>
      </w:pPr>
      <w:r w:rsidRPr="009849DC">
        <w:rPr>
          <w:rFonts w:ascii="Calibri" w:eastAsia="Times New Roman" w:hAnsi="Calibri" w:cs="Calibri"/>
          <w:color w:val="000000"/>
          <w:lang w:eastAsia="en-CA"/>
        </w:rPr>
        <w:t>- To design the project, specialists in interculturality were integrated to carry out the diagnosis, prepare the plan for indigenous and Afro-descendant peoples</w:t>
      </w:r>
      <w:r w:rsidR="00F9656C">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integrate other specific considerations of the topic.</w:t>
      </w:r>
    </w:p>
    <w:p w14:paraId="04F63C51" w14:textId="77777777" w:rsidR="009849DC" w:rsidRPr="009849DC" w:rsidRDefault="009849DC" w:rsidP="009849DC">
      <w:pPr>
        <w:spacing w:after="0" w:line="240" w:lineRule="auto"/>
        <w:rPr>
          <w:rFonts w:ascii="Calibri" w:eastAsia="Times New Roman" w:hAnsi="Calibri" w:cs="Calibri"/>
          <w:color w:val="000000"/>
          <w:lang w:eastAsia="en-CA"/>
        </w:rPr>
      </w:pPr>
      <w:r w:rsidRPr="009849DC">
        <w:rPr>
          <w:rFonts w:ascii="Calibri" w:eastAsia="Times New Roman" w:hAnsi="Calibri" w:cs="Calibri"/>
          <w:color w:val="000000"/>
          <w:lang w:eastAsia="en-CA"/>
        </w:rPr>
        <w:t>- In the preparation phase of the project document (PRODOC) called PPG, binational workshops were held with key actors, where invitations were made by participants representing indigenous peoples and Afro-descendants</w:t>
      </w:r>
    </w:p>
    <w:p w14:paraId="75749C4E" w14:textId="43733109"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A diagnosis was made of indigenous populations, Afro-descendants, mestizas</w:t>
      </w:r>
      <w:r w:rsidR="00F9656C">
        <w:rPr>
          <w:rFonts w:ascii="Calibri" w:eastAsia="Times New Roman" w:hAnsi="Calibri" w:cs="Calibri"/>
          <w:color w:val="000000"/>
          <w:lang w:eastAsia="en-CA"/>
        </w:rPr>
        <w:t>,</w:t>
      </w:r>
      <w:r w:rsidRPr="009849DC">
        <w:rPr>
          <w:rFonts w:ascii="Calibri" w:eastAsia="Times New Roman" w:hAnsi="Calibri" w:cs="Calibri"/>
          <w:color w:val="000000"/>
          <w:lang w:eastAsia="en-CA"/>
        </w:rPr>
        <w:t xml:space="preserve"> and displaced</w:t>
      </w:r>
      <w:r w:rsidR="008E08A4">
        <w:rPr>
          <w:rFonts w:ascii="Calibri" w:eastAsia="Times New Roman" w:hAnsi="Calibri" w:cs="Calibri"/>
          <w:color w:val="000000"/>
          <w:lang w:eastAsia="en-CA"/>
        </w:rPr>
        <w:t xml:space="preserve"> people</w:t>
      </w:r>
      <w:r w:rsidRPr="009849DC">
        <w:rPr>
          <w:rFonts w:ascii="Calibri" w:eastAsia="Times New Roman" w:hAnsi="Calibri" w:cs="Calibri"/>
          <w:color w:val="000000"/>
          <w:lang w:eastAsia="en-CA"/>
        </w:rPr>
        <w:t xml:space="preserve"> in the basins under study and the intervention conditions </w:t>
      </w:r>
      <w:r w:rsidR="008E08A4">
        <w:rPr>
          <w:rFonts w:ascii="Calibri" w:eastAsia="Times New Roman" w:hAnsi="Calibri" w:cs="Calibri"/>
          <w:color w:val="000000"/>
          <w:lang w:eastAsia="en-CA"/>
        </w:rPr>
        <w:t>relating to</w:t>
      </w:r>
      <w:r w:rsidR="008E08A4"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intercultural issues were identified. The findings are integrated into the design and context of the PRODOC.</w:t>
      </w:r>
    </w:p>
    <w:p w14:paraId="159D6358"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51F8F62B" w14:textId="77777777" w:rsidR="009849DC" w:rsidRPr="00B149F6" w:rsidRDefault="009849DC" w:rsidP="009849DC">
      <w:pPr>
        <w:spacing w:after="0" w:line="240" w:lineRule="auto"/>
        <w:rPr>
          <w:rFonts w:ascii="Times New Roman" w:eastAsia="Times New Roman" w:hAnsi="Times New Roman" w:cs="Times New Roman"/>
          <w:sz w:val="24"/>
          <w:szCs w:val="24"/>
          <w:lang w:eastAsia="en-CA"/>
        </w:rPr>
      </w:pPr>
      <w:r w:rsidRPr="00B149F6">
        <w:rPr>
          <w:rFonts w:ascii="Calibri" w:eastAsia="Times New Roman" w:hAnsi="Calibri" w:cs="Calibri"/>
          <w:b/>
          <w:bCs/>
          <w:color w:val="000000"/>
          <w:sz w:val="24"/>
          <w:szCs w:val="24"/>
          <w:lang w:eastAsia="en-CA"/>
        </w:rPr>
        <w:t>Project implementation phase:</w:t>
      </w:r>
    </w:p>
    <w:p w14:paraId="5708A93C"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025145EE" w14:textId="68BDA259" w:rsidR="009849DC" w:rsidRPr="009849DC" w:rsidRDefault="00B149F6"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b/>
          <w:bCs/>
          <w:color w:val="000000"/>
          <w:lang w:eastAsia="en-CA"/>
        </w:rPr>
        <w:t xml:space="preserve">1. </w:t>
      </w:r>
      <w:r w:rsidR="009849DC" w:rsidRPr="009849DC">
        <w:rPr>
          <w:rFonts w:ascii="Calibri" w:eastAsia="Times New Roman" w:hAnsi="Calibri" w:cs="Calibri"/>
          <w:b/>
          <w:bCs/>
          <w:color w:val="000000"/>
          <w:lang w:eastAsia="en-CA"/>
        </w:rPr>
        <w:t>In the activities of Project</w:t>
      </w:r>
      <w:r w:rsidR="000E1858">
        <w:rPr>
          <w:rFonts w:ascii="Calibri" w:eastAsia="Times New Roman" w:hAnsi="Calibri" w:cs="Calibri"/>
          <w:b/>
          <w:bCs/>
          <w:color w:val="000000"/>
          <w:lang w:eastAsia="en-CA"/>
        </w:rPr>
        <w:t xml:space="preserve"> </w:t>
      </w:r>
      <w:r w:rsidR="009849DC" w:rsidRPr="009849DC">
        <w:rPr>
          <w:rFonts w:ascii="Calibri" w:eastAsia="Times New Roman" w:hAnsi="Calibri" w:cs="Calibri"/>
          <w:b/>
          <w:bCs/>
          <w:color w:val="000000"/>
          <w:lang w:eastAsia="en-CA"/>
        </w:rPr>
        <w:t xml:space="preserve"> </w:t>
      </w:r>
    </w:p>
    <w:p w14:paraId="02F47ADB"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1072B2EE" w14:textId="17063B9F"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Result 1 - Development of the</w:t>
      </w:r>
      <w:r w:rsidR="00FE6097">
        <w:rPr>
          <w:rFonts w:ascii="Calibri" w:eastAsia="Times New Roman" w:hAnsi="Calibri" w:cs="Calibri"/>
          <w:color w:val="000000"/>
          <w:lang w:eastAsia="en-CA"/>
        </w:rPr>
        <w:t xml:space="preserve"> transboundary Diagnostic Analysis</w:t>
      </w:r>
      <w:r w:rsidRPr="009849DC">
        <w:rPr>
          <w:rFonts w:ascii="Calibri" w:eastAsia="Times New Roman" w:hAnsi="Calibri" w:cs="Calibri"/>
          <w:color w:val="000000"/>
          <w:lang w:eastAsia="en-CA"/>
        </w:rPr>
        <w:t xml:space="preserve"> TDA:</w:t>
      </w:r>
    </w:p>
    <w:p w14:paraId="1B4700E5" w14:textId="21A0662B"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 A participation and intercultural consultant is integrated into the TDA team. This specialist collects information and organizes it on issues related to gender equality, participation and decision-making in the basins of studies for the construction of </w:t>
      </w:r>
      <w:r w:rsidR="00464751">
        <w:rPr>
          <w:rFonts w:ascii="Calibri" w:eastAsia="Times New Roman" w:hAnsi="Calibri" w:cs="Calibri"/>
          <w:color w:val="000000"/>
          <w:lang w:eastAsia="en-CA"/>
        </w:rPr>
        <w:t>the TDA</w:t>
      </w:r>
      <w:r w:rsidRPr="009849DC">
        <w:rPr>
          <w:rFonts w:ascii="Calibri" w:eastAsia="Times New Roman" w:hAnsi="Calibri" w:cs="Calibri"/>
          <w:color w:val="000000"/>
          <w:lang w:eastAsia="en-CA"/>
        </w:rPr>
        <w:t xml:space="preserve">. This professional will </w:t>
      </w:r>
      <w:r w:rsidR="000E1858">
        <w:rPr>
          <w:rFonts w:ascii="Calibri" w:eastAsia="Times New Roman" w:hAnsi="Calibri" w:cs="Calibri"/>
          <w:color w:val="000000"/>
          <w:lang w:eastAsia="en-CA"/>
        </w:rPr>
        <w:t xml:space="preserve">work closely </w:t>
      </w:r>
      <w:r w:rsidRPr="009849DC">
        <w:rPr>
          <w:rFonts w:ascii="Calibri" w:eastAsia="Times New Roman" w:hAnsi="Calibri" w:cs="Calibri"/>
          <w:color w:val="000000"/>
          <w:lang w:eastAsia="en-CA"/>
        </w:rPr>
        <w:t xml:space="preserve">with the gender equality </w:t>
      </w:r>
      <w:r w:rsidR="00E41A75">
        <w:rPr>
          <w:rFonts w:ascii="Calibri" w:eastAsia="Times New Roman" w:hAnsi="Calibri" w:cs="Calibri"/>
          <w:color w:val="000000"/>
          <w:lang w:eastAsia="en-CA"/>
        </w:rPr>
        <w:t xml:space="preserve">specialist </w:t>
      </w:r>
      <w:r w:rsidRPr="009849DC">
        <w:rPr>
          <w:rFonts w:ascii="Calibri" w:eastAsia="Times New Roman" w:hAnsi="Calibri" w:cs="Calibri"/>
          <w:color w:val="000000"/>
          <w:lang w:eastAsia="en-CA"/>
        </w:rPr>
        <w:t xml:space="preserve">of the project team. </w:t>
      </w:r>
    </w:p>
    <w:p w14:paraId="23A2CD9D" w14:textId="3B350807" w:rsidR="005720AE" w:rsidRDefault="009849DC" w:rsidP="009849DC">
      <w:pPr>
        <w:spacing w:after="0" w:line="240" w:lineRule="auto"/>
        <w:rPr>
          <w:rFonts w:ascii="Calibri" w:eastAsia="Times New Roman" w:hAnsi="Calibri" w:cs="Calibri"/>
          <w:color w:val="000000"/>
          <w:lang w:eastAsia="en-CA"/>
        </w:rPr>
      </w:pPr>
      <w:r w:rsidRPr="009849DC">
        <w:rPr>
          <w:rFonts w:ascii="Calibri" w:eastAsia="Times New Roman" w:hAnsi="Calibri" w:cs="Calibri"/>
          <w:color w:val="000000"/>
          <w:lang w:eastAsia="en-CA"/>
        </w:rPr>
        <w:t xml:space="preserve">- </w:t>
      </w:r>
      <w:r w:rsidR="005720AE">
        <w:rPr>
          <w:rFonts w:ascii="Calibri" w:eastAsia="Times New Roman" w:hAnsi="Calibri" w:cs="Calibri"/>
          <w:color w:val="000000"/>
          <w:lang w:eastAsia="en-CA"/>
        </w:rPr>
        <w:t>B</w:t>
      </w:r>
      <w:r w:rsidR="005720AE" w:rsidRPr="009849DC">
        <w:rPr>
          <w:rFonts w:ascii="Calibri" w:eastAsia="Times New Roman" w:hAnsi="Calibri" w:cs="Calibri"/>
          <w:color w:val="000000"/>
          <w:lang w:eastAsia="en-CA"/>
        </w:rPr>
        <w:t xml:space="preserve">asic </w:t>
      </w:r>
      <w:r w:rsidRPr="009849DC">
        <w:rPr>
          <w:rFonts w:ascii="Calibri" w:eastAsia="Times New Roman" w:hAnsi="Calibri" w:cs="Calibri"/>
          <w:color w:val="000000"/>
          <w:lang w:eastAsia="en-CA"/>
        </w:rPr>
        <w:t xml:space="preserve">studies on gender issues and participation in the </w:t>
      </w:r>
      <w:r w:rsidR="005720AE">
        <w:rPr>
          <w:rFonts w:ascii="Calibri" w:eastAsia="Times New Roman" w:hAnsi="Calibri" w:cs="Calibri"/>
          <w:color w:val="000000"/>
          <w:lang w:eastAsia="en-CA"/>
        </w:rPr>
        <w:t>intervention area will be completed and findings used to inform the development of the TDA</w:t>
      </w:r>
      <w:r w:rsidR="000E1858">
        <w:rPr>
          <w:rFonts w:ascii="Calibri" w:eastAsia="Times New Roman" w:hAnsi="Calibri" w:cs="Calibri"/>
          <w:color w:val="000000"/>
          <w:lang w:eastAsia="en-CA"/>
        </w:rPr>
        <w:t xml:space="preserve"> Including: </w:t>
      </w:r>
    </w:p>
    <w:p w14:paraId="775C36E5" w14:textId="17174279" w:rsidR="005720AE" w:rsidRDefault="009849DC" w:rsidP="009849DC">
      <w:pPr>
        <w:spacing w:after="0" w:line="240" w:lineRule="auto"/>
        <w:rPr>
          <w:rFonts w:ascii="Calibri" w:eastAsia="Times New Roman" w:hAnsi="Calibri" w:cs="Calibri"/>
          <w:color w:val="000000"/>
          <w:lang w:eastAsia="en-CA"/>
        </w:rPr>
      </w:pPr>
      <w:r w:rsidRPr="009849DC">
        <w:rPr>
          <w:rFonts w:ascii="Calibri" w:eastAsia="Times New Roman" w:hAnsi="Calibri" w:cs="Calibri"/>
          <w:color w:val="000000"/>
          <w:lang w:eastAsia="en-CA"/>
        </w:rPr>
        <w:t xml:space="preserve">a) </w:t>
      </w:r>
      <w:r w:rsidR="005720AE">
        <w:rPr>
          <w:rFonts w:ascii="Calibri" w:eastAsia="Times New Roman" w:hAnsi="Calibri" w:cs="Calibri"/>
          <w:color w:val="000000"/>
          <w:lang w:eastAsia="en-CA"/>
        </w:rPr>
        <w:t>a s</w:t>
      </w:r>
      <w:r w:rsidR="005720AE" w:rsidRPr="009849DC">
        <w:rPr>
          <w:rFonts w:ascii="Calibri" w:eastAsia="Times New Roman" w:hAnsi="Calibri" w:cs="Calibri"/>
          <w:color w:val="000000"/>
          <w:lang w:eastAsia="en-CA"/>
        </w:rPr>
        <w:t xml:space="preserve">tudy </w:t>
      </w:r>
      <w:r w:rsidRPr="009849DC">
        <w:rPr>
          <w:rFonts w:ascii="Calibri" w:eastAsia="Times New Roman" w:hAnsi="Calibri" w:cs="Calibri"/>
          <w:color w:val="000000"/>
          <w:lang w:eastAsia="en-CA"/>
        </w:rPr>
        <w:t>on</w:t>
      </w:r>
      <w:r w:rsidR="005720AE">
        <w:rPr>
          <w:rFonts w:ascii="Calibri" w:eastAsia="Times New Roman" w:hAnsi="Calibri" w:cs="Calibri"/>
          <w:color w:val="000000"/>
          <w:lang w:eastAsia="en-CA"/>
        </w:rPr>
        <w:t xml:space="preserve"> water</w:t>
      </w:r>
      <w:r w:rsidRPr="009849DC">
        <w:rPr>
          <w:rFonts w:ascii="Calibri" w:eastAsia="Times New Roman" w:hAnsi="Calibri" w:cs="Calibri"/>
          <w:color w:val="000000"/>
          <w:lang w:eastAsia="en-CA"/>
        </w:rPr>
        <w:t xml:space="preserve"> governance and irrigation boards with a gender approach and intercultural analysis; </w:t>
      </w:r>
    </w:p>
    <w:p w14:paraId="4FAB1697" w14:textId="6529F3EA"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b) research</w:t>
      </w:r>
      <w:r w:rsidR="005720AE">
        <w:rPr>
          <w:rFonts w:ascii="Calibri" w:eastAsia="Times New Roman" w:hAnsi="Calibri" w:cs="Calibri"/>
          <w:color w:val="000000"/>
          <w:lang w:eastAsia="en-CA"/>
        </w:rPr>
        <w:t xml:space="preserve"> to capture lessons learned from</w:t>
      </w:r>
      <w:r w:rsidRPr="009849DC">
        <w:rPr>
          <w:rFonts w:ascii="Calibri" w:eastAsia="Times New Roman" w:hAnsi="Calibri" w:cs="Calibri"/>
          <w:color w:val="000000"/>
          <w:lang w:eastAsia="en-CA"/>
        </w:rPr>
        <w:t xml:space="preserve"> successful cases of management of water and irrigation boards, their organizational mechanisms, participation and representation</w:t>
      </w:r>
      <w:r w:rsidR="00DF4C3B">
        <w:rPr>
          <w:rFonts w:ascii="Calibri" w:eastAsia="Times New Roman" w:hAnsi="Calibri" w:cs="Calibri"/>
          <w:color w:val="000000"/>
          <w:lang w:eastAsia="en-CA"/>
        </w:rPr>
        <w:t>, and</w:t>
      </w:r>
      <w:r w:rsidRPr="009849DC">
        <w:rPr>
          <w:rFonts w:ascii="Calibri" w:eastAsia="Times New Roman" w:hAnsi="Calibri" w:cs="Calibri"/>
          <w:color w:val="000000"/>
          <w:lang w:eastAsia="en-CA"/>
        </w:rPr>
        <w:t xml:space="preserve"> conflict resolution.. </w:t>
      </w:r>
    </w:p>
    <w:p w14:paraId="718E703A"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These activities will be carried out during the execution of Result 1.</w:t>
      </w:r>
    </w:p>
    <w:p w14:paraId="007444F4" w14:textId="77777777" w:rsidR="009849DC" w:rsidRPr="009849DC" w:rsidRDefault="009849DC" w:rsidP="009849DC">
      <w:pPr>
        <w:spacing w:after="0" w:line="240" w:lineRule="auto"/>
        <w:rPr>
          <w:rFonts w:ascii="Times New Roman" w:eastAsia="Times New Roman" w:hAnsi="Times New Roman" w:cs="Times New Roman"/>
          <w:sz w:val="24"/>
          <w:szCs w:val="24"/>
          <w:lang w:eastAsia="en-CA"/>
        </w:rPr>
      </w:pPr>
    </w:p>
    <w:p w14:paraId="3A4A2009" w14:textId="1AC1C744" w:rsidR="009849DC" w:rsidRPr="009849DC" w:rsidRDefault="00FE6097" w:rsidP="009849DC">
      <w:pPr>
        <w:spacing w:after="0" w:line="240" w:lineRule="auto"/>
        <w:rPr>
          <w:rFonts w:ascii="Times New Roman" w:eastAsia="Times New Roman" w:hAnsi="Times New Roman" w:cs="Times New Roman"/>
          <w:sz w:val="24"/>
          <w:szCs w:val="24"/>
          <w:lang w:eastAsia="en-CA"/>
        </w:rPr>
      </w:pPr>
      <w:r>
        <w:rPr>
          <w:rFonts w:ascii="Calibri" w:eastAsia="Times New Roman" w:hAnsi="Calibri" w:cs="Calibri"/>
          <w:color w:val="000000"/>
          <w:lang w:eastAsia="en-CA"/>
        </w:rPr>
        <w:t xml:space="preserve">Result 2 - Preparation of the Strategic Action Plan </w:t>
      </w:r>
      <w:r w:rsidR="009849DC" w:rsidRPr="009849DC">
        <w:rPr>
          <w:rFonts w:ascii="Calibri" w:eastAsia="Times New Roman" w:hAnsi="Calibri" w:cs="Calibri"/>
          <w:color w:val="000000"/>
          <w:lang w:eastAsia="en-CA"/>
        </w:rPr>
        <w:t>SAP:</w:t>
      </w:r>
    </w:p>
    <w:p w14:paraId="69C26DC1" w14:textId="480E49E4" w:rsidR="009849DC" w:rsidRPr="00BE298C" w:rsidRDefault="009849DC" w:rsidP="00BE298C">
      <w:pPr>
        <w:spacing w:after="0" w:line="240" w:lineRule="auto"/>
        <w:rPr>
          <w:rFonts w:ascii="Times New Roman" w:eastAsia="Times New Roman" w:hAnsi="Times New Roman" w:cs="Times New Roman"/>
          <w:sz w:val="24"/>
          <w:szCs w:val="24"/>
          <w:lang w:eastAsia="en-CA"/>
        </w:rPr>
      </w:pPr>
      <w:r w:rsidRPr="009849DC">
        <w:rPr>
          <w:rFonts w:ascii="Calibri" w:eastAsia="Times New Roman" w:hAnsi="Calibri" w:cs="Calibri"/>
          <w:color w:val="000000"/>
          <w:lang w:eastAsia="en-CA"/>
        </w:rPr>
        <w:t xml:space="preserve">- A Participation and Gender Equality Assistant </w:t>
      </w:r>
      <w:r w:rsidR="005720AE">
        <w:rPr>
          <w:rFonts w:ascii="Calibri" w:eastAsia="Times New Roman" w:hAnsi="Calibri" w:cs="Calibri"/>
          <w:color w:val="000000"/>
          <w:lang w:eastAsia="en-CA"/>
        </w:rPr>
        <w:t>will be</w:t>
      </w:r>
      <w:r w:rsidR="005720AE"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integrated into the SAP team to </w:t>
      </w:r>
      <w:r w:rsidR="000E1858">
        <w:rPr>
          <w:rFonts w:ascii="Calibri" w:eastAsia="Times New Roman" w:hAnsi="Calibri" w:cs="Calibri"/>
          <w:color w:val="000000"/>
          <w:lang w:eastAsia="en-CA"/>
        </w:rPr>
        <w:t>ensure</w:t>
      </w:r>
      <w:r w:rsidR="000E1858" w:rsidRPr="009849DC">
        <w:rPr>
          <w:rFonts w:ascii="Calibri" w:eastAsia="Times New Roman" w:hAnsi="Calibri" w:cs="Calibri"/>
          <w:color w:val="000000"/>
          <w:lang w:eastAsia="en-CA"/>
        </w:rPr>
        <w:t xml:space="preserve"> </w:t>
      </w:r>
      <w:r w:rsidRPr="009849DC">
        <w:rPr>
          <w:rFonts w:ascii="Calibri" w:eastAsia="Times New Roman" w:hAnsi="Calibri" w:cs="Calibri"/>
          <w:color w:val="000000"/>
          <w:lang w:eastAsia="en-CA"/>
        </w:rPr>
        <w:t xml:space="preserve">the integration of </w:t>
      </w:r>
      <w:r w:rsidR="000E1858">
        <w:rPr>
          <w:rFonts w:ascii="Calibri" w:eastAsia="Times New Roman" w:hAnsi="Calibri" w:cs="Calibri"/>
          <w:color w:val="000000"/>
          <w:lang w:eastAsia="en-CA"/>
        </w:rPr>
        <w:t>aspects relating to people of indigenous and afro-descent</w:t>
      </w:r>
      <w:r w:rsidRPr="009849DC">
        <w:rPr>
          <w:rFonts w:ascii="Calibri" w:eastAsia="Times New Roman" w:hAnsi="Calibri" w:cs="Calibri"/>
          <w:color w:val="000000"/>
          <w:lang w:eastAsia="en-CA"/>
        </w:rPr>
        <w:t xml:space="preserve"> in the preparation of the SAP. This person will </w:t>
      </w:r>
      <w:r w:rsidR="000E1858">
        <w:rPr>
          <w:rFonts w:ascii="Calibri" w:eastAsia="Times New Roman" w:hAnsi="Calibri" w:cs="Calibri"/>
          <w:color w:val="000000"/>
          <w:lang w:eastAsia="en-CA"/>
        </w:rPr>
        <w:t xml:space="preserve">work closely </w:t>
      </w:r>
      <w:r w:rsidRPr="009849DC">
        <w:rPr>
          <w:rFonts w:ascii="Calibri" w:eastAsia="Times New Roman" w:hAnsi="Calibri" w:cs="Calibri"/>
          <w:color w:val="000000"/>
          <w:lang w:eastAsia="en-CA"/>
        </w:rPr>
        <w:t xml:space="preserve">with the </w:t>
      </w:r>
      <w:r w:rsidR="000E1858">
        <w:rPr>
          <w:rFonts w:ascii="Calibri" w:eastAsia="Times New Roman" w:hAnsi="Calibri" w:cs="Calibri"/>
          <w:color w:val="000000"/>
          <w:lang w:eastAsia="en-CA"/>
        </w:rPr>
        <w:t xml:space="preserve">specialist for </w:t>
      </w:r>
      <w:r w:rsidRPr="009849DC">
        <w:rPr>
          <w:rFonts w:ascii="Calibri" w:eastAsia="Times New Roman" w:hAnsi="Calibri" w:cs="Calibri"/>
          <w:color w:val="000000"/>
          <w:lang w:eastAsia="en-CA"/>
        </w:rPr>
        <w:t>gender equality, participation and interculturality (EGP)</w:t>
      </w:r>
      <w:r w:rsidR="005720AE">
        <w:rPr>
          <w:rFonts w:ascii="Calibri" w:eastAsia="Times New Roman" w:hAnsi="Calibri" w:cs="Calibri"/>
          <w:color w:val="000000"/>
          <w:lang w:eastAsia="en-CA"/>
        </w:rPr>
        <w:t>. In addition, the following technical experts will be engaged to support SAP development:</w:t>
      </w:r>
      <w:r w:rsidRPr="009849DC">
        <w:rPr>
          <w:rFonts w:ascii="Calibri" w:eastAsia="Times New Roman" w:hAnsi="Calibri" w:cs="Calibri"/>
          <w:color w:val="000000"/>
          <w:lang w:eastAsia="en-CA"/>
        </w:rPr>
        <w:t xml:space="preserve">. </w:t>
      </w:r>
    </w:p>
    <w:p w14:paraId="62F965B2" w14:textId="47695011" w:rsidR="009849DC" w:rsidRDefault="009849DC" w:rsidP="009849DC">
      <w:pPr>
        <w:pStyle w:val="NormalWeb"/>
        <w:spacing w:before="0" w:beforeAutospacing="0" w:after="0" w:afterAutospacing="0"/>
      </w:pPr>
      <w:r>
        <w:rPr>
          <w:rFonts w:ascii="Calibri" w:hAnsi="Calibri" w:cs="Calibri"/>
          <w:color w:val="000000"/>
          <w:sz w:val="22"/>
          <w:szCs w:val="22"/>
        </w:rPr>
        <w:t>- five</w:t>
      </w:r>
      <w:r w:rsidR="005720AE">
        <w:rPr>
          <w:rFonts w:ascii="Calibri" w:hAnsi="Calibri" w:cs="Calibri"/>
          <w:color w:val="000000"/>
          <w:sz w:val="22"/>
          <w:szCs w:val="22"/>
        </w:rPr>
        <w:t xml:space="preserve"> (5)</w:t>
      </w:r>
      <w:r w:rsidR="005C605A">
        <w:rPr>
          <w:rFonts w:ascii="Calibri" w:hAnsi="Calibri" w:cs="Calibri"/>
          <w:color w:val="000000"/>
          <w:sz w:val="22"/>
          <w:szCs w:val="22"/>
        </w:rPr>
        <w:t xml:space="preserve">  community workers</w:t>
      </w:r>
      <w:r w:rsidR="005720AE">
        <w:rPr>
          <w:rFonts w:ascii="Calibri" w:hAnsi="Calibri" w:cs="Calibri"/>
          <w:color w:val="000000"/>
          <w:sz w:val="22"/>
          <w:szCs w:val="22"/>
        </w:rPr>
        <w:t>, 3 in Colombia and 2 in Ecuador</w:t>
      </w:r>
      <w:r>
        <w:rPr>
          <w:rFonts w:ascii="Calibri" w:hAnsi="Calibri" w:cs="Calibri"/>
          <w:color w:val="000000"/>
          <w:sz w:val="22"/>
          <w:szCs w:val="22"/>
        </w:rPr>
        <w:t xml:space="preserve"> </w:t>
      </w:r>
      <w:r w:rsidR="005720AE">
        <w:rPr>
          <w:rFonts w:ascii="Calibri" w:hAnsi="Calibri" w:cs="Calibri"/>
          <w:color w:val="000000"/>
          <w:sz w:val="22"/>
          <w:szCs w:val="22"/>
        </w:rPr>
        <w:t xml:space="preserve">will be </w:t>
      </w:r>
      <w:r>
        <w:rPr>
          <w:rFonts w:ascii="Calibri" w:hAnsi="Calibri" w:cs="Calibri"/>
          <w:color w:val="000000"/>
          <w:sz w:val="22"/>
          <w:szCs w:val="22"/>
        </w:rPr>
        <w:t>hired</w:t>
      </w:r>
      <w:r w:rsidR="005720AE">
        <w:rPr>
          <w:rFonts w:ascii="Calibri" w:hAnsi="Calibri" w:cs="Calibri"/>
          <w:color w:val="000000"/>
          <w:sz w:val="22"/>
          <w:szCs w:val="22"/>
        </w:rPr>
        <w:t xml:space="preserve"> in the project implementation unit</w:t>
      </w:r>
      <w:r>
        <w:rPr>
          <w:rFonts w:ascii="Calibri" w:hAnsi="Calibri" w:cs="Calibri"/>
          <w:color w:val="000000"/>
          <w:sz w:val="22"/>
          <w:szCs w:val="22"/>
        </w:rPr>
        <w:t xml:space="preserve"> to work with indigenous groups to </w:t>
      </w:r>
      <w:r w:rsidR="005720AE">
        <w:rPr>
          <w:rFonts w:ascii="Calibri" w:hAnsi="Calibri" w:cs="Calibri"/>
          <w:color w:val="000000"/>
          <w:sz w:val="22"/>
          <w:szCs w:val="22"/>
        </w:rPr>
        <w:t xml:space="preserve">ensure and support </w:t>
      </w:r>
      <w:r>
        <w:rPr>
          <w:rFonts w:ascii="Calibri" w:hAnsi="Calibri" w:cs="Calibri"/>
          <w:color w:val="000000"/>
          <w:sz w:val="22"/>
          <w:szCs w:val="22"/>
        </w:rPr>
        <w:t xml:space="preserve">their participation and inclusion during the preparation of the SAP. </w:t>
      </w:r>
    </w:p>
    <w:p w14:paraId="14BF3CAD" w14:textId="6D2C068F" w:rsidR="009849DC" w:rsidRDefault="009849DC" w:rsidP="009849DC">
      <w:pPr>
        <w:pStyle w:val="NormalWeb"/>
        <w:spacing w:before="0" w:beforeAutospacing="0" w:after="0" w:afterAutospacing="0"/>
      </w:pPr>
      <w:r>
        <w:rPr>
          <w:rFonts w:ascii="Calibri" w:hAnsi="Calibri" w:cs="Calibri"/>
          <w:color w:val="000000"/>
          <w:sz w:val="22"/>
          <w:szCs w:val="22"/>
        </w:rPr>
        <w:t xml:space="preserve">- </w:t>
      </w:r>
      <w:r w:rsidR="005720AE">
        <w:rPr>
          <w:rFonts w:ascii="Calibri" w:hAnsi="Calibri" w:cs="Calibri"/>
          <w:color w:val="000000"/>
          <w:sz w:val="22"/>
          <w:szCs w:val="22"/>
        </w:rPr>
        <w:t xml:space="preserve">The </w:t>
      </w:r>
      <w:r>
        <w:rPr>
          <w:rFonts w:ascii="Calibri" w:hAnsi="Calibri" w:cs="Calibri"/>
          <w:color w:val="000000"/>
          <w:sz w:val="22"/>
          <w:szCs w:val="22"/>
        </w:rPr>
        <w:t xml:space="preserve">SAP development team </w:t>
      </w:r>
      <w:r w:rsidR="005720AE">
        <w:rPr>
          <w:rFonts w:ascii="Calibri" w:hAnsi="Calibri" w:cs="Calibri"/>
          <w:color w:val="000000"/>
          <w:sz w:val="22"/>
          <w:szCs w:val="22"/>
        </w:rPr>
        <w:t xml:space="preserve">that will be </w:t>
      </w:r>
      <w:r>
        <w:rPr>
          <w:rFonts w:ascii="Calibri" w:hAnsi="Calibri" w:cs="Calibri"/>
          <w:color w:val="000000"/>
          <w:sz w:val="22"/>
          <w:szCs w:val="22"/>
        </w:rPr>
        <w:t xml:space="preserve">assigned by </w:t>
      </w:r>
      <w:r w:rsidR="005720AE">
        <w:rPr>
          <w:rFonts w:ascii="Calibri" w:hAnsi="Calibri" w:cs="Calibri"/>
          <w:color w:val="000000"/>
          <w:sz w:val="22"/>
          <w:szCs w:val="22"/>
        </w:rPr>
        <w:t xml:space="preserve">each </w:t>
      </w:r>
      <w:r>
        <w:rPr>
          <w:rFonts w:ascii="Calibri" w:hAnsi="Calibri" w:cs="Calibri"/>
          <w:color w:val="000000"/>
          <w:sz w:val="22"/>
          <w:szCs w:val="22"/>
        </w:rPr>
        <w:t>count</w:t>
      </w:r>
      <w:r w:rsidR="005720AE">
        <w:rPr>
          <w:rFonts w:ascii="Calibri" w:hAnsi="Calibri" w:cs="Calibri"/>
          <w:color w:val="000000"/>
          <w:sz w:val="22"/>
          <w:szCs w:val="22"/>
        </w:rPr>
        <w:t>ry</w:t>
      </w:r>
      <w:r>
        <w:rPr>
          <w:rFonts w:ascii="Calibri" w:hAnsi="Calibri" w:cs="Calibri"/>
          <w:color w:val="000000"/>
          <w:sz w:val="22"/>
          <w:szCs w:val="22"/>
        </w:rPr>
        <w:t xml:space="preserve">- </w:t>
      </w:r>
      <w:r w:rsidR="005720AE">
        <w:rPr>
          <w:rFonts w:ascii="Calibri" w:hAnsi="Calibri" w:cs="Calibri"/>
          <w:color w:val="000000"/>
          <w:sz w:val="22"/>
          <w:szCs w:val="22"/>
        </w:rPr>
        <w:t xml:space="preserve">will </w:t>
      </w:r>
      <w:r>
        <w:rPr>
          <w:rFonts w:ascii="Calibri" w:hAnsi="Calibri" w:cs="Calibri"/>
          <w:color w:val="000000"/>
          <w:sz w:val="22"/>
          <w:szCs w:val="22"/>
        </w:rPr>
        <w:t xml:space="preserve">integrate three </w:t>
      </w:r>
      <w:r w:rsidR="005720AE">
        <w:rPr>
          <w:rFonts w:ascii="Calibri" w:hAnsi="Calibri" w:cs="Calibri"/>
          <w:color w:val="000000"/>
          <w:sz w:val="22"/>
          <w:szCs w:val="22"/>
        </w:rPr>
        <w:t xml:space="preserve">community representatives </w:t>
      </w:r>
      <w:r>
        <w:rPr>
          <w:rFonts w:ascii="Calibri" w:hAnsi="Calibri" w:cs="Calibri"/>
          <w:color w:val="000000"/>
          <w:sz w:val="22"/>
          <w:szCs w:val="22"/>
        </w:rPr>
        <w:t>per country</w:t>
      </w:r>
      <w:r w:rsidR="005720AE">
        <w:rPr>
          <w:rFonts w:ascii="Calibri" w:hAnsi="Calibri" w:cs="Calibri"/>
          <w:color w:val="000000"/>
          <w:sz w:val="22"/>
          <w:szCs w:val="22"/>
        </w:rPr>
        <w:t>, 1 from</w:t>
      </w:r>
      <w:r>
        <w:rPr>
          <w:rFonts w:ascii="Calibri" w:hAnsi="Calibri" w:cs="Calibri"/>
          <w:color w:val="000000"/>
          <w:sz w:val="22"/>
          <w:szCs w:val="22"/>
        </w:rPr>
        <w:t xml:space="preserve"> local communities, </w:t>
      </w:r>
      <w:r w:rsidR="005720AE">
        <w:rPr>
          <w:rFonts w:ascii="Calibri" w:hAnsi="Calibri" w:cs="Calibri"/>
          <w:color w:val="000000"/>
          <w:sz w:val="22"/>
          <w:szCs w:val="22"/>
        </w:rPr>
        <w:t xml:space="preserve">1 from the local </w:t>
      </w:r>
      <w:r>
        <w:rPr>
          <w:rFonts w:ascii="Calibri" w:hAnsi="Calibri" w:cs="Calibri"/>
          <w:color w:val="000000"/>
          <w:sz w:val="22"/>
          <w:szCs w:val="22"/>
        </w:rPr>
        <w:t xml:space="preserve">indigenous peoples and </w:t>
      </w:r>
      <w:r w:rsidR="005720AE">
        <w:rPr>
          <w:rFonts w:ascii="Calibri" w:hAnsi="Calibri" w:cs="Calibri"/>
          <w:color w:val="000000"/>
          <w:sz w:val="22"/>
          <w:szCs w:val="22"/>
        </w:rPr>
        <w:t xml:space="preserve">1 from </w:t>
      </w:r>
      <w:r>
        <w:rPr>
          <w:rFonts w:ascii="Calibri" w:hAnsi="Calibri" w:cs="Calibri"/>
          <w:color w:val="000000"/>
          <w:sz w:val="22"/>
          <w:szCs w:val="22"/>
        </w:rPr>
        <w:t>Afro-descendant populations) as affirmative action.</w:t>
      </w:r>
    </w:p>
    <w:p w14:paraId="732AE89D" w14:textId="4692433B" w:rsidR="009849DC" w:rsidRDefault="009849DC" w:rsidP="00445C6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w:t>
      </w:r>
      <w:r w:rsidR="005720AE">
        <w:rPr>
          <w:rFonts w:ascii="Calibri" w:hAnsi="Calibri" w:cs="Calibri"/>
          <w:color w:val="000000"/>
          <w:sz w:val="22"/>
          <w:szCs w:val="22"/>
        </w:rPr>
        <w:t>During</w:t>
      </w:r>
      <w:r>
        <w:rPr>
          <w:rFonts w:ascii="Calibri" w:hAnsi="Calibri" w:cs="Calibri"/>
          <w:color w:val="000000"/>
          <w:sz w:val="22"/>
          <w:szCs w:val="22"/>
        </w:rPr>
        <w:t xml:space="preserve"> the consultation processes </w:t>
      </w:r>
      <w:r w:rsidR="005720AE">
        <w:rPr>
          <w:rFonts w:ascii="Calibri" w:hAnsi="Calibri" w:cs="Calibri"/>
          <w:color w:val="000000"/>
          <w:sz w:val="22"/>
          <w:szCs w:val="22"/>
        </w:rPr>
        <w:t xml:space="preserve">regarding </w:t>
      </w:r>
      <w:r>
        <w:rPr>
          <w:rFonts w:ascii="Calibri" w:hAnsi="Calibri" w:cs="Calibri"/>
          <w:color w:val="000000"/>
          <w:sz w:val="22"/>
          <w:szCs w:val="22"/>
        </w:rPr>
        <w:t>the vision, goals and lines of intervention of the SAP, four meetings will be held in the project basins where information will be provided</w:t>
      </w:r>
      <w:r w:rsidR="00BE298C">
        <w:rPr>
          <w:rFonts w:ascii="Calibri" w:hAnsi="Calibri" w:cs="Calibri"/>
          <w:color w:val="000000"/>
          <w:sz w:val="22"/>
          <w:szCs w:val="22"/>
        </w:rPr>
        <w:t>,</w:t>
      </w:r>
      <w:r>
        <w:rPr>
          <w:rFonts w:ascii="Calibri" w:hAnsi="Calibri" w:cs="Calibri"/>
          <w:color w:val="000000"/>
          <w:sz w:val="22"/>
          <w:szCs w:val="22"/>
        </w:rPr>
        <w:t xml:space="preserve"> and the local populations will be consulted. This consultation process is </w:t>
      </w:r>
      <w:r w:rsidR="00A16B65">
        <w:rPr>
          <w:rFonts w:ascii="Calibri" w:hAnsi="Calibri" w:cs="Calibri"/>
          <w:color w:val="000000"/>
          <w:sz w:val="22"/>
          <w:szCs w:val="22"/>
        </w:rPr>
        <w:t>required under</w:t>
      </w:r>
      <w:r>
        <w:rPr>
          <w:rFonts w:ascii="Calibri" w:hAnsi="Calibri" w:cs="Calibri"/>
          <w:color w:val="000000"/>
          <w:sz w:val="22"/>
          <w:szCs w:val="22"/>
        </w:rPr>
        <w:t xml:space="preserve"> the law of prior consultation of Colombia</w:t>
      </w:r>
      <w:r w:rsidR="00A16B65">
        <w:rPr>
          <w:rFonts w:ascii="Calibri" w:hAnsi="Calibri" w:cs="Calibri"/>
          <w:color w:val="000000"/>
          <w:sz w:val="22"/>
          <w:szCs w:val="22"/>
        </w:rPr>
        <w:t xml:space="preserve">. The list of participants and their input and recommendations will </w:t>
      </w:r>
      <w:r w:rsidR="00732B05">
        <w:rPr>
          <w:rFonts w:ascii="Calibri" w:hAnsi="Calibri" w:cs="Calibri"/>
          <w:color w:val="000000"/>
          <w:sz w:val="22"/>
          <w:szCs w:val="22"/>
        </w:rPr>
        <w:t>be utilized to inform project development and provided to MIN</w:t>
      </w:r>
      <w:r w:rsidR="00A16B65">
        <w:rPr>
          <w:rFonts w:ascii="Calibri" w:hAnsi="Calibri" w:cs="Calibri"/>
          <w:color w:val="000000"/>
          <w:sz w:val="22"/>
          <w:szCs w:val="22"/>
        </w:rPr>
        <w:t xml:space="preserve"> as a means of verification to demonstrate prior consultation was completed</w:t>
      </w:r>
      <w:r>
        <w:rPr>
          <w:rFonts w:ascii="Calibri" w:hAnsi="Calibri" w:cs="Calibri"/>
          <w:color w:val="000000"/>
          <w:sz w:val="22"/>
          <w:szCs w:val="22"/>
        </w:rPr>
        <w:t xml:space="preserve">. </w:t>
      </w:r>
    </w:p>
    <w:p w14:paraId="7429F863" w14:textId="77777777" w:rsidR="00445C6F" w:rsidRDefault="00445C6F" w:rsidP="00445C6F">
      <w:pPr>
        <w:pStyle w:val="NormalWeb"/>
        <w:spacing w:before="0" w:beforeAutospacing="0" w:after="0" w:afterAutospacing="0"/>
      </w:pPr>
    </w:p>
    <w:p w14:paraId="11BF928E" w14:textId="73595EAF" w:rsidR="009849DC" w:rsidRDefault="009849DC" w:rsidP="00445C6F">
      <w:pPr>
        <w:pStyle w:val="NormalWeb"/>
        <w:spacing w:before="0" w:beforeAutospacing="0" w:after="0" w:afterAutospacing="0"/>
      </w:pPr>
      <w:r>
        <w:rPr>
          <w:rFonts w:ascii="Calibri" w:hAnsi="Calibri" w:cs="Calibri"/>
          <w:color w:val="000000"/>
          <w:sz w:val="22"/>
          <w:szCs w:val="22"/>
        </w:rPr>
        <w:t>These activities will be carried out during the execution of Result 2.</w:t>
      </w:r>
    </w:p>
    <w:p w14:paraId="092AD286" w14:textId="77777777" w:rsidR="00445C6F" w:rsidRDefault="00445C6F" w:rsidP="00445C6F">
      <w:pPr>
        <w:pStyle w:val="NormalWeb"/>
        <w:spacing w:before="0" w:beforeAutospacing="0" w:after="0" w:afterAutospacing="0"/>
        <w:rPr>
          <w:rFonts w:ascii="Calibri" w:hAnsi="Calibri" w:cs="Calibri"/>
          <w:color w:val="000000"/>
          <w:sz w:val="22"/>
          <w:szCs w:val="22"/>
        </w:rPr>
      </w:pPr>
    </w:p>
    <w:p w14:paraId="4C7B7864" w14:textId="51137AC3" w:rsidR="009849DC" w:rsidRDefault="009849DC" w:rsidP="00445C6F">
      <w:pPr>
        <w:pStyle w:val="NormalWeb"/>
        <w:spacing w:before="0" w:beforeAutospacing="0" w:after="0" w:afterAutospacing="0"/>
      </w:pPr>
      <w:r>
        <w:rPr>
          <w:rFonts w:ascii="Calibri" w:hAnsi="Calibri" w:cs="Calibri"/>
          <w:color w:val="000000"/>
          <w:sz w:val="22"/>
          <w:szCs w:val="22"/>
        </w:rPr>
        <w:t>Result 3- Training</w:t>
      </w:r>
      <w:r w:rsidR="00F8254B">
        <w:rPr>
          <w:rFonts w:ascii="Calibri" w:hAnsi="Calibri" w:cs="Calibri"/>
          <w:color w:val="000000"/>
          <w:sz w:val="22"/>
          <w:szCs w:val="22"/>
        </w:rPr>
        <w:t xml:space="preserve"> and capacity development</w:t>
      </w:r>
      <w:r>
        <w:rPr>
          <w:rFonts w:ascii="Calibri" w:hAnsi="Calibri" w:cs="Calibri"/>
          <w:color w:val="000000"/>
          <w:sz w:val="22"/>
          <w:szCs w:val="22"/>
        </w:rPr>
        <w:t>:</w:t>
      </w:r>
    </w:p>
    <w:p w14:paraId="37C675F6" w14:textId="193E7739" w:rsidR="009849DC" w:rsidRDefault="009849DC" w:rsidP="009849DC">
      <w:pPr>
        <w:pStyle w:val="NormalWeb"/>
        <w:spacing w:before="0" w:beforeAutospacing="0" w:after="0" w:afterAutospacing="0"/>
      </w:pPr>
      <w:r>
        <w:rPr>
          <w:rFonts w:ascii="Calibri" w:hAnsi="Calibri" w:cs="Calibri"/>
          <w:color w:val="000000"/>
          <w:sz w:val="22"/>
          <w:szCs w:val="22"/>
        </w:rPr>
        <w:t>-</w:t>
      </w:r>
      <w:r w:rsidR="00A30A20" w:rsidRPr="00A30A20">
        <w:rPr>
          <w:rFonts w:ascii="Calibri" w:hAnsi="Calibri" w:cs="Calibri"/>
          <w:color w:val="000000"/>
          <w:sz w:val="22"/>
          <w:szCs w:val="22"/>
        </w:rPr>
        <w:t xml:space="preserve"> </w:t>
      </w:r>
      <w:r w:rsidR="00A30A20">
        <w:rPr>
          <w:rFonts w:ascii="Calibri" w:hAnsi="Calibri" w:cs="Calibri"/>
          <w:color w:val="000000"/>
          <w:sz w:val="22"/>
          <w:szCs w:val="22"/>
        </w:rPr>
        <w:t>Aspects of interculturality will be integrated i</w:t>
      </w:r>
      <w:r>
        <w:rPr>
          <w:rFonts w:ascii="Calibri" w:hAnsi="Calibri" w:cs="Calibri"/>
          <w:color w:val="000000"/>
          <w:sz w:val="22"/>
          <w:szCs w:val="22"/>
        </w:rPr>
        <w:t xml:space="preserve">n the training of hydro-diplomacy, water </w:t>
      </w:r>
      <w:r w:rsidR="00732B05">
        <w:rPr>
          <w:rFonts w:ascii="Calibri" w:hAnsi="Calibri" w:cs="Calibri"/>
          <w:color w:val="000000"/>
          <w:sz w:val="22"/>
          <w:szCs w:val="22"/>
        </w:rPr>
        <w:t xml:space="preserve">management </w:t>
      </w:r>
      <w:r>
        <w:rPr>
          <w:rFonts w:ascii="Calibri" w:hAnsi="Calibri" w:cs="Calibri"/>
          <w:color w:val="000000"/>
          <w:sz w:val="22"/>
          <w:szCs w:val="22"/>
        </w:rPr>
        <w:t xml:space="preserve">schools and irrigation and drinking water boards. </w:t>
      </w:r>
    </w:p>
    <w:p w14:paraId="75A6D043" w14:textId="07F0142F" w:rsidR="009849DC" w:rsidRDefault="009126AA" w:rsidP="00BE298C">
      <w:pPr>
        <w:pStyle w:val="NormalWeb"/>
        <w:spacing w:before="0" w:beforeAutospacing="0" w:after="0" w:afterAutospacing="0"/>
      </w:pPr>
      <w:r>
        <w:rPr>
          <w:rFonts w:ascii="Calibri" w:hAnsi="Calibri" w:cs="Calibri"/>
          <w:color w:val="000000"/>
          <w:sz w:val="22"/>
          <w:szCs w:val="22"/>
        </w:rPr>
        <w:t>- T</w:t>
      </w:r>
      <w:r w:rsidR="009849DC">
        <w:rPr>
          <w:rFonts w:ascii="Calibri" w:hAnsi="Calibri" w:cs="Calibri"/>
          <w:color w:val="000000"/>
          <w:sz w:val="22"/>
          <w:szCs w:val="22"/>
        </w:rPr>
        <w:t>he beneficiaries of the training process</w:t>
      </w:r>
      <w:r w:rsidR="00280677">
        <w:rPr>
          <w:rFonts w:ascii="Calibri" w:hAnsi="Calibri" w:cs="Calibri"/>
          <w:color w:val="000000"/>
          <w:sz w:val="22"/>
          <w:szCs w:val="22"/>
        </w:rPr>
        <w:t>es</w:t>
      </w:r>
      <w:r w:rsidR="009849DC">
        <w:rPr>
          <w:rFonts w:ascii="Calibri" w:hAnsi="Calibri" w:cs="Calibri"/>
          <w:color w:val="000000"/>
          <w:sz w:val="22"/>
          <w:szCs w:val="22"/>
        </w:rPr>
        <w:t xml:space="preserve"> </w:t>
      </w:r>
      <w:r w:rsidR="00280677">
        <w:rPr>
          <w:rFonts w:ascii="Calibri" w:hAnsi="Calibri" w:cs="Calibri"/>
          <w:color w:val="000000"/>
          <w:sz w:val="22"/>
          <w:szCs w:val="22"/>
        </w:rPr>
        <w:t xml:space="preserve">will be </w:t>
      </w:r>
      <w:r w:rsidR="009849DC">
        <w:rPr>
          <w:rFonts w:ascii="Calibri" w:hAnsi="Calibri" w:cs="Calibri"/>
          <w:color w:val="000000"/>
          <w:sz w:val="22"/>
          <w:szCs w:val="22"/>
        </w:rPr>
        <w:t xml:space="preserve">from populations of indigenous peoples and afro-descendants. </w:t>
      </w:r>
      <w:r w:rsidR="00280677">
        <w:rPr>
          <w:rFonts w:ascii="Calibri" w:hAnsi="Calibri" w:cs="Calibri"/>
          <w:color w:val="000000"/>
          <w:sz w:val="22"/>
          <w:szCs w:val="22"/>
        </w:rPr>
        <w:t xml:space="preserve">The participants list and their input will </w:t>
      </w:r>
      <w:r w:rsidR="009849DC">
        <w:rPr>
          <w:rFonts w:ascii="Calibri" w:hAnsi="Calibri" w:cs="Calibri"/>
          <w:color w:val="000000"/>
          <w:sz w:val="22"/>
          <w:szCs w:val="22"/>
        </w:rPr>
        <w:t>be recorded as means of verification</w:t>
      </w:r>
      <w:r w:rsidR="00280677">
        <w:rPr>
          <w:rFonts w:ascii="Calibri" w:hAnsi="Calibri" w:cs="Calibri"/>
          <w:color w:val="000000"/>
          <w:sz w:val="22"/>
          <w:szCs w:val="22"/>
        </w:rPr>
        <w:t xml:space="preserve"> for MIN regarding prior consultation and ongoing engagement</w:t>
      </w:r>
      <w:r w:rsidR="009849DC">
        <w:rPr>
          <w:rFonts w:ascii="Calibri" w:hAnsi="Calibri" w:cs="Calibri"/>
          <w:color w:val="000000"/>
          <w:sz w:val="22"/>
          <w:szCs w:val="22"/>
        </w:rPr>
        <w:t>.</w:t>
      </w:r>
    </w:p>
    <w:p w14:paraId="13DF0B2F" w14:textId="4ADB092A" w:rsidR="009849DC" w:rsidRDefault="009849DC" w:rsidP="00445C6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These activities will be carried out during the execution of Result 3.</w:t>
      </w:r>
    </w:p>
    <w:p w14:paraId="4FFB69B9" w14:textId="77777777" w:rsidR="00445C6F" w:rsidRDefault="00445C6F" w:rsidP="00445C6F">
      <w:pPr>
        <w:pStyle w:val="NormalWeb"/>
        <w:spacing w:before="0" w:beforeAutospacing="0" w:after="0" w:afterAutospacing="0"/>
      </w:pPr>
    </w:p>
    <w:p w14:paraId="587BCA82" w14:textId="5F174513" w:rsidR="009849DC" w:rsidRDefault="00445C6F" w:rsidP="00445C6F">
      <w:pPr>
        <w:pStyle w:val="NormalWeb"/>
        <w:spacing w:before="0" w:beforeAutospacing="0" w:after="0" w:afterAutospacing="0"/>
      </w:pPr>
      <w:r>
        <w:rPr>
          <w:rFonts w:ascii="Calibri" w:hAnsi="Calibri" w:cs="Calibri"/>
          <w:color w:val="000000"/>
          <w:sz w:val="22"/>
          <w:szCs w:val="22"/>
        </w:rPr>
        <w:t>Result</w:t>
      </w:r>
      <w:r w:rsidR="009849DC">
        <w:rPr>
          <w:rFonts w:ascii="Calibri" w:hAnsi="Calibri" w:cs="Calibri"/>
          <w:color w:val="000000"/>
          <w:sz w:val="22"/>
          <w:szCs w:val="22"/>
        </w:rPr>
        <w:t xml:space="preserve"> 4- Pilot Project:</w:t>
      </w:r>
    </w:p>
    <w:p w14:paraId="2014BC03" w14:textId="03B5C2A1" w:rsidR="009849DC" w:rsidRDefault="009849DC" w:rsidP="009849DC">
      <w:pPr>
        <w:pStyle w:val="NormalWeb"/>
        <w:spacing w:before="0" w:beforeAutospacing="0" w:after="0" w:afterAutospacing="0"/>
      </w:pPr>
      <w:r>
        <w:rPr>
          <w:rFonts w:ascii="Calibri" w:hAnsi="Calibri" w:cs="Calibri"/>
          <w:color w:val="000000"/>
          <w:sz w:val="22"/>
          <w:szCs w:val="22"/>
        </w:rPr>
        <w:t xml:space="preserve">- In the design of the pilot projects, the identification of beneficiaries and their disaggregation </w:t>
      </w:r>
      <w:r w:rsidR="00045E19">
        <w:rPr>
          <w:rFonts w:ascii="Calibri" w:hAnsi="Calibri" w:cs="Calibri"/>
          <w:color w:val="000000"/>
          <w:sz w:val="22"/>
          <w:szCs w:val="22"/>
        </w:rPr>
        <w:t xml:space="preserve">as </w:t>
      </w:r>
      <w:r>
        <w:rPr>
          <w:rFonts w:ascii="Calibri" w:hAnsi="Calibri" w:cs="Calibri"/>
          <w:color w:val="000000"/>
          <w:sz w:val="22"/>
          <w:szCs w:val="22"/>
        </w:rPr>
        <w:t xml:space="preserve">indigenous </w:t>
      </w:r>
      <w:r w:rsidR="00045E19">
        <w:rPr>
          <w:rFonts w:ascii="Calibri" w:hAnsi="Calibri" w:cs="Calibri"/>
          <w:color w:val="000000"/>
          <w:sz w:val="22"/>
          <w:szCs w:val="22"/>
        </w:rPr>
        <w:t xml:space="preserve">peoples or people of afro-descent </w:t>
      </w:r>
      <w:r w:rsidR="00FE6097">
        <w:rPr>
          <w:rFonts w:ascii="Calibri" w:hAnsi="Calibri" w:cs="Calibri"/>
          <w:color w:val="000000"/>
          <w:sz w:val="22"/>
          <w:szCs w:val="22"/>
        </w:rPr>
        <w:t xml:space="preserve">has been </w:t>
      </w:r>
      <w:r w:rsidR="00280677">
        <w:rPr>
          <w:rFonts w:ascii="Calibri" w:hAnsi="Calibri" w:cs="Calibri"/>
          <w:color w:val="000000"/>
          <w:sz w:val="22"/>
          <w:szCs w:val="22"/>
        </w:rPr>
        <w:t>provided</w:t>
      </w:r>
      <w:r>
        <w:rPr>
          <w:rFonts w:ascii="Calibri" w:hAnsi="Calibri" w:cs="Calibri"/>
          <w:color w:val="000000"/>
          <w:sz w:val="22"/>
          <w:szCs w:val="22"/>
        </w:rPr>
        <w:t xml:space="preserve">. This is established as the </w:t>
      </w:r>
      <w:r w:rsidR="00280677">
        <w:rPr>
          <w:rFonts w:ascii="Calibri" w:hAnsi="Calibri" w:cs="Calibri"/>
          <w:color w:val="000000"/>
          <w:sz w:val="22"/>
          <w:szCs w:val="22"/>
        </w:rPr>
        <w:t xml:space="preserve">base </w:t>
      </w:r>
      <w:r>
        <w:rPr>
          <w:rFonts w:ascii="Calibri" w:hAnsi="Calibri" w:cs="Calibri"/>
          <w:color w:val="000000"/>
          <w:sz w:val="22"/>
          <w:szCs w:val="22"/>
        </w:rPr>
        <w:t>line of the intervention.</w:t>
      </w:r>
      <w:r w:rsidR="00045E19">
        <w:rPr>
          <w:rFonts w:ascii="Calibri" w:hAnsi="Calibri" w:cs="Calibri"/>
          <w:color w:val="000000"/>
          <w:sz w:val="22"/>
          <w:szCs w:val="22"/>
        </w:rPr>
        <w:t xml:space="preserve"> Specific engagement activities for indigenous peoples and people of afro-descent will be implemented for each of the four pilot projects. </w:t>
      </w:r>
    </w:p>
    <w:p w14:paraId="567D9050" w14:textId="1586D404" w:rsidR="009849DC" w:rsidRDefault="009849DC" w:rsidP="009849DC">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 Meetings </w:t>
      </w:r>
      <w:r w:rsidR="00280677">
        <w:rPr>
          <w:rFonts w:ascii="Calibri" w:hAnsi="Calibri" w:cs="Calibri"/>
          <w:color w:val="000000"/>
          <w:sz w:val="22"/>
          <w:szCs w:val="22"/>
        </w:rPr>
        <w:t xml:space="preserve">will be </w:t>
      </w:r>
      <w:r>
        <w:rPr>
          <w:rFonts w:ascii="Calibri" w:hAnsi="Calibri" w:cs="Calibri"/>
          <w:color w:val="000000"/>
          <w:sz w:val="22"/>
          <w:szCs w:val="22"/>
        </w:rPr>
        <w:t xml:space="preserve">held to comply with the prior consultation process required by the Pilot of the treatment plant in the municipality of </w:t>
      </w:r>
      <w:proofErr w:type="spellStart"/>
      <w:r>
        <w:rPr>
          <w:rFonts w:ascii="Calibri" w:hAnsi="Calibri" w:cs="Calibri"/>
          <w:color w:val="000000"/>
          <w:sz w:val="22"/>
          <w:szCs w:val="22"/>
        </w:rPr>
        <w:t>Cumbal</w:t>
      </w:r>
      <w:proofErr w:type="spellEnd"/>
      <w:r>
        <w:rPr>
          <w:rFonts w:ascii="Calibri" w:hAnsi="Calibri" w:cs="Calibri"/>
          <w:color w:val="000000"/>
          <w:sz w:val="22"/>
          <w:szCs w:val="22"/>
        </w:rPr>
        <w:t xml:space="preserve"> in Colombia. This measure is an affirmative action that will be recorded in the reports and records of participation as a means of verification.</w:t>
      </w:r>
    </w:p>
    <w:p w14:paraId="2E49C451" w14:textId="47A53119" w:rsidR="009849DC" w:rsidRPr="009126AA" w:rsidRDefault="009849DC" w:rsidP="00F24766">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 Progress and evaluation reports will be </w:t>
      </w:r>
      <w:r w:rsidR="00D122B5">
        <w:rPr>
          <w:rFonts w:ascii="Calibri" w:hAnsi="Calibri" w:cs="Calibri"/>
          <w:color w:val="000000"/>
          <w:sz w:val="22"/>
          <w:szCs w:val="22"/>
        </w:rPr>
        <w:t xml:space="preserve">developed including an </w:t>
      </w:r>
      <w:r>
        <w:rPr>
          <w:rFonts w:ascii="Calibri" w:hAnsi="Calibri" w:cs="Calibri"/>
          <w:color w:val="000000"/>
          <w:sz w:val="22"/>
          <w:szCs w:val="22"/>
        </w:rPr>
        <w:t>analysis of the participation of indigenous peoples in the pilot projects.</w:t>
      </w:r>
    </w:p>
    <w:p w14:paraId="5EFD20EE" w14:textId="77777777" w:rsidR="009849DC" w:rsidRPr="009126AA" w:rsidRDefault="009849DC" w:rsidP="009849DC">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These activities will be carried out during the execution of Result 4.</w:t>
      </w:r>
    </w:p>
    <w:p w14:paraId="2FE52B92" w14:textId="77777777" w:rsidR="009849DC" w:rsidRDefault="009849DC" w:rsidP="009849DC"/>
    <w:p w14:paraId="7BAC05B9" w14:textId="4C8E1928" w:rsidR="009849DC" w:rsidRDefault="00445C6F" w:rsidP="00445C6F">
      <w:pPr>
        <w:pStyle w:val="NormalWeb"/>
        <w:spacing w:before="0" w:beforeAutospacing="0" w:after="0" w:afterAutospacing="0"/>
      </w:pPr>
      <w:r>
        <w:rPr>
          <w:rFonts w:ascii="Calibri" w:hAnsi="Calibri" w:cs="Calibri"/>
          <w:b/>
          <w:bCs/>
          <w:color w:val="000000"/>
          <w:sz w:val="22"/>
          <w:szCs w:val="22"/>
        </w:rPr>
        <w:t xml:space="preserve">2. </w:t>
      </w:r>
      <w:r w:rsidR="009849DC">
        <w:rPr>
          <w:rFonts w:ascii="Calibri" w:hAnsi="Calibri" w:cs="Calibri"/>
          <w:b/>
          <w:bCs/>
          <w:color w:val="000000"/>
          <w:sz w:val="22"/>
          <w:szCs w:val="22"/>
        </w:rPr>
        <w:t>In the results framework of the Project</w:t>
      </w:r>
    </w:p>
    <w:p w14:paraId="11647CC7" w14:textId="0D86A8C1" w:rsidR="009849DC" w:rsidRDefault="009849DC" w:rsidP="009849DC">
      <w:pPr>
        <w:pStyle w:val="NormalWeb"/>
        <w:spacing w:before="0" w:beforeAutospacing="0" w:after="0" w:afterAutospacing="0"/>
      </w:pPr>
      <w:r>
        <w:rPr>
          <w:rFonts w:ascii="Calibri" w:hAnsi="Calibri" w:cs="Calibri"/>
          <w:color w:val="000000"/>
          <w:sz w:val="22"/>
          <w:szCs w:val="22"/>
        </w:rPr>
        <w:t>-</w:t>
      </w:r>
      <w:r w:rsidR="000E097C">
        <w:rPr>
          <w:rFonts w:ascii="Calibri" w:hAnsi="Calibri" w:cs="Calibri"/>
          <w:color w:val="000000"/>
          <w:sz w:val="22"/>
          <w:szCs w:val="22"/>
        </w:rPr>
        <w:t>T</w:t>
      </w:r>
      <w:r>
        <w:rPr>
          <w:rFonts w:ascii="Calibri" w:hAnsi="Calibri" w:cs="Calibri"/>
          <w:color w:val="000000"/>
          <w:sz w:val="22"/>
          <w:szCs w:val="22"/>
        </w:rPr>
        <w:t xml:space="preserve">he identification of project beneficiaries </w:t>
      </w:r>
      <w:r w:rsidR="000E097C">
        <w:rPr>
          <w:rFonts w:ascii="Calibri" w:hAnsi="Calibri" w:cs="Calibri"/>
          <w:color w:val="000000"/>
          <w:sz w:val="22"/>
          <w:szCs w:val="22"/>
        </w:rPr>
        <w:t xml:space="preserve">will be integrated </w:t>
      </w:r>
      <w:r>
        <w:rPr>
          <w:rFonts w:ascii="Calibri" w:hAnsi="Calibri" w:cs="Calibri"/>
          <w:color w:val="000000"/>
          <w:sz w:val="22"/>
          <w:szCs w:val="22"/>
        </w:rPr>
        <w:t>at the indicator level of the results framework</w:t>
      </w:r>
      <w:r w:rsidR="000E097C">
        <w:rPr>
          <w:rFonts w:ascii="Calibri" w:hAnsi="Calibri" w:cs="Calibri"/>
          <w:color w:val="000000"/>
          <w:sz w:val="22"/>
          <w:szCs w:val="22"/>
        </w:rPr>
        <w:t>.</w:t>
      </w:r>
      <w:r>
        <w:rPr>
          <w:rFonts w:ascii="Calibri" w:hAnsi="Calibri" w:cs="Calibri"/>
          <w:color w:val="000000"/>
          <w:sz w:val="22"/>
          <w:szCs w:val="22"/>
        </w:rPr>
        <w:br/>
        <w:t>-The description of indigenous and afro-descendant peoples will be integrated</w:t>
      </w:r>
      <w:r w:rsidR="00980135">
        <w:rPr>
          <w:rFonts w:ascii="Calibri" w:hAnsi="Calibri" w:cs="Calibri"/>
          <w:color w:val="000000"/>
          <w:sz w:val="22"/>
          <w:szCs w:val="22"/>
        </w:rPr>
        <w:t xml:space="preserve"> </w:t>
      </w:r>
      <w:r w:rsidR="00045E19">
        <w:rPr>
          <w:rFonts w:ascii="Calibri" w:hAnsi="Calibri" w:cs="Calibri"/>
          <w:color w:val="000000"/>
          <w:sz w:val="22"/>
          <w:szCs w:val="22"/>
        </w:rPr>
        <w:t>and</w:t>
      </w:r>
      <w:r w:rsidR="00980135">
        <w:rPr>
          <w:rFonts w:ascii="Calibri" w:hAnsi="Calibri" w:cs="Calibri"/>
          <w:color w:val="000000"/>
          <w:sz w:val="22"/>
          <w:szCs w:val="22"/>
        </w:rPr>
        <w:t xml:space="preserve"> </w:t>
      </w:r>
      <w:r>
        <w:rPr>
          <w:rFonts w:ascii="Calibri" w:hAnsi="Calibri" w:cs="Calibri"/>
          <w:color w:val="000000"/>
          <w:sz w:val="22"/>
          <w:szCs w:val="22"/>
        </w:rPr>
        <w:t xml:space="preserve">will be </w:t>
      </w:r>
      <w:r w:rsidR="00045E19">
        <w:rPr>
          <w:rFonts w:ascii="Calibri" w:hAnsi="Calibri" w:cs="Calibri"/>
          <w:color w:val="000000"/>
          <w:sz w:val="22"/>
          <w:szCs w:val="22"/>
        </w:rPr>
        <w:t xml:space="preserve">included in </w:t>
      </w:r>
      <w:r>
        <w:rPr>
          <w:rFonts w:ascii="Calibri" w:hAnsi="Calibri" w:cs="Calibri"/>
          <w:color w:val="000000"/>
          <w:sz w:val="22"/>
          <w:szCs w:val="22"/>
        </w:rPr>
        <w:t>reports and participation records as a means of verification.</w:t>
      </w:r>
    </w:p>
    <w:p w14:paraId="233F5616" w14:textId="0267FC83" w:rsidR="009849DC" w:rsidRDefault="009849DC" w:rsidP="00445C6F">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These activities will be carried out during the project execution.</w:t>
      </w:r>
    </w:p>
    <w:p w14:paraId="6A4ECD0F" w14:textId="77777777" w:rsidR="00445C6F" w:rsidRDefault="00445C6F" w:rsidP="00445C6F">
      <w:pPr>
        <w:pStyle w:val="NormalWeb"/>
        <w:spacing w:before="0" w:beforeAutospacing="0" w:after="0" w:afterAutospacing="0"/>
      </w:pPr>
    </w:p>
    <w:p w14:paraId="4FD65CA3" w14:textId="0A333FC9" w:rsidR="009849DC" w:rsidRDefault="00D122B5" w:rsidP="009849DC">
      <w:pPr>
        <w:pStyle w:val="NormalWeb"/>
        <w:spacing w:before="0" w:beforeAutospacing="0" w:after="0" w:afterAutospacing="0"/>
      </w:pPr>
      <w:r>
        <w:rPr>
          <w:rFonts w:ascii="Calibri" w:hAnsi="Calibri" w:cs="Calibri"/>
          <w:color w:val="000000"/>
          <w:sz w:val="22"/>
          <w:szCs w:val="22"/>
        </w:rPr>
        <w:t xml:space="preserve">In addition, the following </w:t>
      </w:r>
      <w:r w:rsidR="009849DC">
        <w:rPr>
          <w:rFonts w:ascii="Calibri" w:hAnsi="Calibri" w:cs="Calibri"/>
          <w:color w:val="000000"/>
          <w:sz w:val="22"/>
          <w:szCs w:val="22"/>
        </w:rPr>
        <w:t>activities will be carried out during the project execution.</w:t>
      </w:r>
    </w:p>
    <w:p w14:paraId="237D23F9" w14:textId="77777777" w:rsidR="006D708D" w:rsidRDefault="009849DC" w:rsidP="009849DC">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-In the processes of consultation of the vision, goals and lines of intervention of the SAP, a process of information and consultation of the local populations, indigenous peoples and Afro-descendants is</w:t>
      </w:r>
      <w:r w:rsidR="006D708D">
        <w:t xml:space="preserve"> </w:t>
      </w:r>
      <w:r>
        <w:rPr>
          <w:rFonts w:ascii="Calibri" w:hAnsi="Calibri" w:cs="Calibri"/>
          <w:color w:val="000000"/>
          <w:sz w:val="22"/>
          <w:szCs w:val="22"/>
        </w:rPr>
        <w:t>detailed</w:t>
      </w:r>
    </w:p>
    <w:p w14:paraId="6B4C835E" w14:textId="1963C4AF" w:rsidR="009849DC" w:rsidRDefault="009849DC" w:rsidP="009849DC">
      <w:pPr>
        <w:pStyle w:val="NormalWeb"/>
        <w:spacing w:before="0" w:beforeAutospacing="0" w:after="0" w:afterAutospacing="0"/>
      </w:pPr>
      <w:r>
        <w:rPr>
          <w:rFonts w:ascii="Calibri" w:hAnsi="Calibri" w:cs="Calibri"/>
          <w:color w:val="000000"/>
          <w:sz w:val="22"/>
          <w:szCs w:val="22"/>
        </w:rPr>
        <w:t xml:space="preserve">-Process of prior consultation for the development of the Pilot of the treatment plant of the </w:t>
      </w:r>
      <w:proofErr w:type="spellStart"/>
      <w:r>
        <w:rPr>
          <w:rFonts w:ascii="Calibri" w:hAnsi="Calibri" w:cs="Calibri"/>
          <w:color w:val="000000"/>
          <w:sz w:val="22"/>
          <w:szCs w:val="22"/>
        </w:rPr>
        <w:t>Cumbal</w:t>
      </w:r>
      <w:proofErr w:type="spellEnd"/>
      <w:r>
        <w:rPr>
          <w:rFonts w:ascii="Calibri" w:hAnsi="Calibri" w:cs="Calibri"/>
          <w:color w:val="000000"/>
          <w:sz w:val="22"/>
          <w:szCs w:val="22"/>
        </w:rPr>
        <w:t xml:space="preserve"> municipality with the Indigenous Reserve of Los </w:t>
      </w:r>
      <w:proofErr w:type="spellStart"/>
      <w:r>
        <w:rPr>
          <w:rFonts w:ascii="Calibri" w:hAnsi="Calibri" w:cs="Calibri"/>
          <w:color w:val="000000"/>
          <w:sz w:val="22"/>
          <w:szCs w:val="22"/>
        </w:rPr>
        <w:t>Pastos</w:t>
      </w:r>
      <w:proofErr w:type="spellEnd"/>
      <w:r>
        <w:rPr>
          <w:rFonts w:ascii="Calibri" w:hAnsi="Calibri" w:cs="Calibri"/>
          <w:color w:val="000000"/>
          <w:sz w:val="22"/>
          <w:szCs w:val="22"/>
        </w:rPr>
        <w:t xml:space="preserve"> in Colombia</w:t>
      </w:r>
    </w:p>
    <w:p w14:paraId="71589F09" w14:textId="15D0188B" w:rsidR="009849DC" w:rsidRDefault="009849DC" w:rsidP="009849DC">
      <w:pPr>
        <w:pStyle w:val="NormalWeb"/>
        <w:spacing w:before="0" w:beforeAutospacing="0" w:after="0" w:afterAutospacing="0"/>
      </w:pPr>
      <w:r>
        <w:rPr>
          <w:rFonts w:ascii="Calibri" w:hAnsi="Calibri" w:cs="Calibri"/>
          <w:color w:val="000000"/>
          <w:sz w:val="22"/>
          <w:szCs w:val="22"/>
        </w:rPr>
        <w:t xml:space="preserve"> -Indigenous peoples and afro-descendants will participate in the training processes designed in the project. </w:t>
      </w:r>
    </w:p>
    <w:p w14:paraId="6FDA2011" w14:textId="2DE97AB4" w:rsidR="009849DC" w:rsidRDefault="009849DC" w:rsidP="009849DC">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w:t>
      </w:r>
      <w:r w:rsidR="00FE66B4">
        <w:rPr>
          <w:rFonts w:ascii="Calibri" w:hAnsi="Calibri" w:cs="Calibri"/>
          <w:color w:val="000000"/>
          <w:sz w:val="22"/>
          <w:szCs w:val="22"/>
        </w:rPr>
        <w:t>Information d</w:t>
      </w:r>
      <w:r>
        <w:rPr>
          <w:rFonts w:ascii="Calibri" w:hAnsi="Calibri" w:cs="Calibri"/>
          <w:color w:val="000000"/>
          <w:sz w:val="22"/>
          <w:szCs w:val="22"/>
        </w:rPr>
        <w:t xml:space="preserve">ocuments will be prepared and </w:t>
      </w:r>
      <w:r w:rsidR="006A2CCA">
        <w:rPr>
          <w:rFonts w:ascii="Calibri" w:hAnsi="Calibri" w:cs="Calibri"/>
          <w:color w:val="000000"/>
          <w:sz w:val="22"/>
          <w:szCs w:val="22"/>
        </w:rPr>
        <w:t xml:space="preserve">published </w:t>
      </w:r>
      <w:r>
        <w:rPr>
          <w:rFonts w:ascii="Calibri" w:hAnsi="Calibri" w:cs="Calibri"/>
          <w:color w:val="000000"/>
          <w:sz w:val="22"/>
          <w:szCs w:val="22"/>
        </w:rPr>
        <w:t xml:space="preserve">in a format accessible to the general public (visually attractive, in plain language). Each document will include summaries in Spanish, </w:t>
      </w:r>
      <w:proofErr w:type="spellStart"/>
      <w:r w:rsidR="006A2CCA">
        <w:rPr>
          <w:rFonts w:ascii="Calibri" w:hAnsi="Calibri" w:cs="Calibri"/>
          <w:color w:val="000000"/>
          <w:sz w:val="22"/>
          <w:szCs w:val="22"/>
        </w:rPr>
        <w:t>Awá</w:t>
      </w:r>
      <w:proofErr w:type="spellEnd"/>
      <w:r w:rsidR="006A2CCA">
        <w:rPr>
          <w:rFonts w:ascii="Calibri" w:hAnsi="Calibri" w:cs="Calibri"/>
          <w:color w:val="000000"/>
          <w:sz w:val="22"/>
          <w:szCs w:val="22"/>
        </w:rPr>
        <w:t xml:space="preserve"> </w:t>
      </w:r>
      <w:r>
        <w:rPr>
          <w:rFonts w:ascii="Calibri" w:hAnsi="Calibri" w:cs="Calibri"/>
          <w:color w:val="000000"/>
          <w:sz w:val="22"/>
          <w:szCs w:val="22"/>
        </w:rPr>
        <w:t xml:space="preserve">pit and </w:t>
      </w:r>
      <w:r w:rsidR="006A2CCA">
        <w:rPr>
          <w:rFonts w:ascii="Calibri" w:hAnsi="Calibri" w:cs="Calibri"/>
          <w:color w:val="000000"/>
          <w:sz w:val="22"/>
          <w:szCs w:val="22"/>
        </w:rPr>
        <w:t>Quichua</w:t>
      </w:r>
      <w:r>
        <w:rPr>
          <w:rFonts w:ascii="Calibri" w:hAnsi="Calibri" w:cs="Calibri"/>
          <w:color w:val="000000"/>
          <w:sz w:val="22"/>
          <w:szCs w:val="22"/>
        </w:rPr>
        <w:t>.</w:t>
      </w:r>
    </w:p>
    <w:p w14:paraId="7797F792" w14:textId="77777777" w:rsidR="009849DC" w:rsidRDefault="009849DC" w:rsidP="009849DC">
      <w:pPr>
        <w:pStyle w:val="NormalWeb"/>
        <w:spacing w:before="0" w:beforeAutospacing="0" w:after="0" w:afterAutospacing="0"/>
      </w:pPr>
      <w:r>
        <w:rPr>
          <w:rFonts w:ascii="Calibri" w:hAnsi="Calibri" w:cs="Calibri"/>
          <w:color w:val="000000"/>
          <w:sz w:val="22"/>
          <w:szCs w:val="22"/>
        </w:rPr>
        <w:t>These activities will be carried out throughout the execution of the project and in its reporting mechanisms.</w:t>
      </w:r>
    </w:p>
    <w:p w14:paraId="1C01A576" w14:textId="77777777" w:rsidR="009849DC" w:rsidRDefault="009849DC" w:rsidP="009849DC"/>
    <w:p w14:paraId="550E54FE" w14:textId="77777777" w:rsidR="004614AD" w:rsidRDefault="004614AD" w:rsidP="009849DC"/>
    <w:p w14:paraId="21DF7588" w14:textId="77777777" w:rsidR="004614AD" w:rsidRDefault="004614AD" w:rsidP="009849DC"/>
    <w:p w14:paraId="478E9FD9" w14:textId="6C1D9D61" w:rsidR="009849DC" w:rsidRDefault="00445C6F" w:rsidP="00447A4B">
      <w:pPr>
        <w:pStyle w:val="NormalWeb"/>
        <w:spacing w:before="0" w:beforeAutospacing="0" w:after="0" w:afterAutospacing="0"/>
      </w:pPr>
      <w:r>
        <w:rPr>
          <w:rFonts w:ascii="Calibri" w:hAnsi="Calibri" w:cs="Calibri"/>
          <w:b/>
          <w:bCs/>
          <w:color w:val="000000"/>
          <w:sz w:val="22"/>
          <w:szCs w:val="22"/>
        </w:rPr>
        <w:t>3.</w:t>
      </w:r>
      <w:r w:rsidR="009849DC">
        <w:rPr>
          <w:rFonts w:ascii="Calibri" w:hAnsi="Calibri" w:cs="Calibri"/>
          <w:b/>
          <w:bCs/>
          <w:color w:val="000000"/>
          <w:sz w:val="22"/>
          <w:szCs w:val="22"/>
        </w:rPr>
        <w:t>In the project execution team</w:t>
      </w:r>
    </w:p>
    <w:p w14:paraId="45971588" w14:textId="2A393E61" w:rsidR="009849DC" w:rsidRDefault="009849DC" w:rsidP="009849DC">
      <w:pPr>
        <w:pStyle w:val="NormalWeb"/>
        <w:spacing w:before="0" w:beforeAutospacing="0" w:after="0" w:afterAutospacing="0"/>
      </w:pPr>
      <w:r>
        <w:rPr>
          <w:rFonts w:ascii="Calibri" w:hAnsi="Calibri" w:cs="Calibri"/>
          <w:color w:val="000000"/>
          <w:sz w:val="22"/>
          <w:szCs w:val="22"/>
        </w:rPr>
        <w:t>-</w:t>
      </w:r>
      <w:r w:rsidR="00E5434B">
        <w:rPr>
          <w:rFonts w:ascii="Calibri" w:hAnsi="Calibri" w:cs="Calibri"/>
          <w:color w:val="000000"/>
          <w:sz w:val="22"/>
          <w:szCs w:val="22"/>
        </w:rPr>
        <w:t xml:space="preserve">A </w:t>
      </w:r>
      <w:r>
        <w:rPr>
          <w:rFonts w:ascii="Calibri" w:hAnsi="Calibri" w:cs="Calibri"/>
          <w:color w:val="000000"/>
          <w:sz w:val="22"/>
          <w:szCs w:val="22"/>
        </w:rPr>
        <w:t>person specializing in participation and interculturality will be integrated</w:t>
      </w:r>
      <w:r w:rsidR="00E5434B">
        <w:rPr>
          <w:rFonts w:ascii="Calibri" w:hAnsi="Calibri" w:cs="Calibri"/>
          <w:color w:val="000000"/>
          <w:sz w:val="22"/>
          <w:szCs w:val="22"/>
        </w:rPr>
        <w:t xml:space="preserve"> into the project team</w:t>
      </w:r>
      <w:r>
        <w:rPr>
          <w:rFonts w:ascii="Calibri" w:hAnsi="Calibri" w:cs="Calibri"/>
          <w:color w:val="000000"/>
          <w:sz w:val="22"/>
          <w:szCs w:val="22"/>
        </w:rPr>
        <w:t xml:space="preserve"> in order to ensure the inclusion of these actors throughout the execution of the project. </w:t>
      </w:r>
    </w:p>
    <w:p w14:paraId="5021EA1B" w14:textId="2A2F17C1" w:rsidR="009849DC" w:rsidRDefault="009849DC" w:rsidP="009849DC">
      <w:pPr>
        <w:pStyle w:val="NormalWeb"/>
        <w:spacing w:before="0" w:beforeAutospacing="0" w:after="0" w:afterAutospacing="0"/>
      </w:pPr>
      <w:r>
        <w:rPr>
          <w:rFonts w:ascii="Calibri" w:hAnsi="Calibri" w:cs="Calibri"/>
          <w:color w:val="000000"/>
          <w:sz w:val="22"/>
          <w:szCs w:val="22"/>
        </w:rPr>
        <w:t xml:space="preserve">- In the project implementation unit, five </w:t>
      </w:r>
      <w:r w:rsidR="005C605A">
        <w:rPr>
          <w:rFonts w:ascii="Calibri" w:hAnsi="Calibri" w:cs="Calibri"/>
          <w:color w:val="000000"/>
          <w:sz w:val="22"/>
          <w:szCs w:val="22"/>
        </w:rPr>
        <w:t xml:space="preserve">community workers </w:t>
      </w:r>
      <w:r w:rsidR="00645C07">
        <w:rPr>
          <w:rFonts w:ascii="Calibri" w:hAnsi="Calibri" w:cs="Calibri"/>
          <w:color w:val="000000"/>
          <w:sz w:val="22"/>
          <w:szCs w:val="22"/>
        </w:rPr>
        <w:t xml:space="preserve">will be </w:t>
      </w:r>
      <w:r>
        <w:rPr>
          <w:rFonts w:ascii="Calibri" w:hAnsi="Calibri" w:cs="Calibri"/>
          <w:color w:val="000000"/>
          <w:sz w:val="22"/>
          <w:szCs w:val="22"/>
        </w:rPr>
        <w:t>hired to work with the in</w:t>
      </w:r>
      <w:r w:rsidR="005C605A">
        <w:rPr>
          <w:rFonts w:ascii="Calibri" w:hAnsi="Calibri" w:cs="Calibri"/>
          <w:color w:val="000000"/>
          <w:sz w:val="22"/>
          <w:szCs w:val="22"/>
        </w:rPr>
        <w:t xml:space="preserve">digenous peoples in Colombia (3) </w:t>
      </w:r>
      <w:r>
        <w:rPr>
          <w:rFonts w:ascii="Calibri" w:hAnsi="Calibri" w:cs="Calibri"/>
          <w:color w:val="000000"/>
          <w:sz w:val="22"/>
          <w:szCs w:val="22"/>
        </w:rPr>
        <w:t>and Ecuador (2</w:t>
      </w:r>
      <w:r w:rsidR="005C605A">
        <w:rPr>
          <w:rFonts w:ascii="Calibri" w:hAnsi="Calibri" w:cs="Calibri"/>
          <w:color w:val="000000"/>
          <w:sz w:val="22"/>
          <w:szCs w:val="22"/>
        </w:rPr>
        <w:t xml:space="preserve">) community workers. </w:t>
      </w:r>
    </w:p>
    <w:p w14:paraId="401EF6A2" w14:textId="65F12CCB" w:rsidR="009849DC" w:rsidRDefault="009849DC" w:rsidP="009849DC">
      <w:pPr>
        <w:pStyle w:val="NormalWeb"/>
        <w:spacing w:before="0" w:beforeAutospacing="0" w:after="0" w:afterAutospacing="0"/>
      </w:pPr>
      <w:r>
        <w:rPr>
          <w:rFonts w:ascii="Calibri" w:hAnsi="Calibri" w:cs="Calibri"/>
          <w:color w:val="000000"/>
          <w:sz w:val="22"/>
          <w:szCs w:val="22"/>
        </w:rPr>
        <w:t xml:space="preserve">This activity will be </w:t>
      </w:r>
      <w:r w:rsidR="00045E19">
        <w:rPr>
          <w:rFonts w:ascii="Calibri" w:hAnsi="Calibri" w:cs="Calibri"/>
          <w:color w:val="000000"/>
          <w:sz w:val="22"/>
          <w:szCs w:val="22"/>
        </w:rPr>
        <w:t xml:space="preserve">implemented </w:t>
      </w:r>
      <w:r>
        <w:rPr>
          <w:rFonts w:ascii="Calibri" w:hAnsi="Calibri" w:cs="Calibri"/>
          <w:color w:val="000000"/>
          <w:sz w:val="22"/>
          <w:szCs w:val="22"/>
        </w:rPr>
        <w:t>at the start of the project</w:t>
      </w:r>
      <w:r w:rsidR="00045E19">
        <w:rPr>
          <w:rFonts w:ascii="Calibri" w:hAnsi="Calibri" w:cs="Calibri"/>
          <w:color w:val="000000"/>
          <w:sz w:val="22"/>
          <w:szCs w:val="22"/>
        </w:rPr>
        <w:t xml:space="preserve"> and the specialists will be involved with project development and implementation for the </w:t>
      </w:r>
      <w:r w:rsidR="00BB6603">
        <w:rPr>
          <w:rFonts w:ascii="Calibri" w:hAnsi="Calibri" w:cs="Calibri"/>
          <w:color w:val="000000"/>
          <w:sz w:val="22"/>
          <w:szCs w:val="22"/>
        </w:rPr>
        <w:t>four (4)</w:t>
      </w:r>
      <w:r w:rsidR="00045E19">
        <w:rPr>
          <w:rFonts w:ascii="Calibri" w:hAnsi="Calibri" w:cs="Calibri"/>
          <w:color w:val="000000"/>
          <w:sz w:val="22"/>
          <w:szCs w:val="22"/>
        </w:rPr>
        <w:t xml:space="preserve"> year project timeframe</w:t>
      </w:r>
      <w:r w:rsidR="00BB6603">
        <w:rPr>
          <w:rFonts w:ascii="Calibri" w:hAnsi="Calibri" w:cs="Calibri"/>
          <w:color w:val="000000"/>
          <w:sz w:val="22"/>
          <w:szCs w:val="22"/>
        </w:rPr>
        <w:t>.</w:t>
      </w:r>
    </w:p>
    <w:p w14:paraId="7EE8831C" w14:textId="77777777" w:rsidR="009849DC" w:rsidRDefault="009849DC" w:rsidP="009849DC"/>
    <w:p w14:paraId="08C24B11" w14:textId="472B766B" w:rsidR="00447A4B" w:rsidRDefault="00445C6F" w:rsidP="00447A4B">
      <w:pPr>
        <w:pStyle w:val="NormalWeb"/>
        <w:spacing w:before="0" w:beforeAutospacing="0" w:after="0" w:afterAutospacing="0"/>
      </w:pPr>
      <w:r>
        <w:rPr>
          <w:rFonts w:ascii="Calibri" w:hAnsi="Calibri" w:cs="Calibri"/>
          <w:b/>
          <w:bCs/>
          <w:color w:val="000000"/>
          <w:sz w:val="22"/>
          <w:szCs w:val="22"/>
        </w:rPr>
        <w:t xml:space="preserve">4. </w:t>
      </w:r>
      <w:r w:rsidR="009849DC">
        <w:rPr>
          <w:rFonts w:ascii="Calibri" w:hAnsi="Calibri" w:cs="Calibri"/>
          <w:b/>
          <w:bCs/>
          <w:color w:val="000000"/>
          <w:sz w:val="22"/>
          <w:szCs w:val="22"/>
        </w:rPr>
        <w:t>In the monitoring strategy</w:t>
      </w:r>
    </w:p>
    <w:p w14:paraId="6E2E58E3" w14:textId="475E28E7" w:rsidR="009849DC" w:rsidRDefault="009849DC" w:rsidP="009849DC">
      <w:pPr>
        <w:pStyle w:val="NormalWeb"/>
        <w:spacing w:before="0" w:beforeAutospacing="0" w:after="0" w:afterAutospacing="0"/>
      </w:pPr>
      <w:r>
        <w:rPr>
          <w:rFonts w:ascii="Calibri" w:hAnsi="Calibri" w:cs="Calibri"/>
          <w:color w:val="000000"/>
          <w:sz w:val="22"/>
          <w:szCs w:val="22"/>
        </w:rPr>
        <w:t>-</w:t>
      </w:r>
      <w:r w:rsidR="00867635">
        <w:rPr>
          <w:rFonts w:ascii="Calibri" w:hAnsi="Calibri" w:cs="Calibri"/>
          <w:color w:val="000000"/>
          <w:sz w:val="22"/>
          <w:szCs w:val="22"/>
        </w:rPr>
        <w:t>The reports will</w:t>
      </w:r>
      <w:r>
        <w:rPr>
          <w:rFonts w:ascii="Calibri" w:hAnsi="Calibri" w:cs="Calibri"/>
          <w:color w:val="000000"/>
          <w:sz w:val="22"/>
          <w:szCs w:val="22"/>
        </w:rPr>
        <w:t xml:space="preserve"> </w:t>
      </w:r>
      <w:r w:rsidR="00045E19">
        <w:rPr>
          <w:rFonts w:ascii="Calibri" w:hAnsi="Calibri" w:cs="Calibri"/>
          <w:color w:val="000000"/>
          <w:sz w:val="22"/>
          <w:szCs w:val="22"/>
        </w:rPr>
        <w:t xml:space="preserve">provide </w:t>
      </w:r>
      <w:r>
        <w:rPr>
          <w:rFonts w:ascii="Calibri" w:hAnsi="Calibri" w:cs="Calibri"/>
          <w:color w:val="000000"/>
          <w:sz w:val="22"/>
          <w:szCs w:val="22"/>
        </w:rPr>
        <w:t>a qualitative description of the participation of indigenous peoples and afro</w:t>
      </w:r>
      <w:r w:rsidR="00DE01F4">
        <w:rPr>
          <w:rFonts w:ascii="Calibri" w:hAnsi="Calibri" w:cs="Calibri"/>
          <w:color w:val="000000"/>
          <w:sz w:val="22"/>
          <w:szCs w:val="22"/>
        </w:rPr>
        <w:t>-</w:t>
      </w:r>
      <w:r>
        <w:rPr>
          <w:rFonts w:ascii="Calibri" w:hAnsi="Calibri" w:cs="Calibri"/>
          <w:color w:val="000000"/>
          <w:sz w:val="22"/>
          <w:szCs w:val="22"/>
        </w:rPr>
        <w:t xml:space="preserve">descendants. A reporting mechanism is </w:t>
      </w:r>
      <w:r w:rsidR="00045E19">
        <w:rPr>
          <w:rFonts w:ascii="Calibri" w:hAnsi="Calibri" w:cs="Calibri"/>
          <w:color w:val="000000"/>
          <w:sz w:val="22"/>
          <w:szCs w:val="22"/>
        </w:rPr>
        <w:t xml:space="preserve">included </w:t>
      </w:r>
      <w:r w:rsidR="00AC406A">
        <w:rPr>
          <w:rFonts w:ascii="Calibri" w:hAnsi="Calibri" w:cs="Calibri"/>
          <w:color w:val="000000"/>
          <w:sz w:val="22"/>
          <w:szCs w:val="22"/>
        </w:rPr>
        <w:t xml:space="preserve">within the reports that </w:t>
      </w:r>
      <w:r w:rsidR="00045E19">
        <w:rPr>
          <w:rFonts w:ascii="Calibri" w:hAnsi="Calibri" w:cs="Calibri"/>
          <w:color w:val="000000"/>
          <w:sz w:val="22"/>
          <w:szCs w:val="22"/>
        </w:rPr>
        <w:t xml:space="preserve">describes the participation, learning outcomes and key input provided by the beneficiaries  </w:t>
      </w:r>
      <w:r>
        <w:rPr>
          <w:rFonts w:ascii="Calibri" w:hAnsi="Calibri" w:cs="Calibri"/>
          <w:color w:val="000000"/>
          <w:sz w:val="22"/>
          <w:szCs w:val="22"/>
        </w:rPr>
        <w:t xml:space="preserve">of . </w:t>
      </w:r>
    </w:p>
    <w:p w14:paraId="031500DE" w14:textId="77777777" w:rsidR="009849DC" w:rsidRDefault="009849DC" w:rsidP="009849DC"/>
    <w:p w14:paraId="57CEF6A0" w14:textId="3E9B215C" w:rsidR="009849DC" w:rsidRDefault="00445C6F" w:rsidP="009849DC">
      <w:pPr>
        <w:pStyle w:val="NormalWeb"/>
        <w:spacing w:before="0" w:beforeAutospacing="0" w:after="0" w:afterAutospacing="0"/>
      </w:pPr>
      <w:r>
        <w:rPr>
          <w:rFonts w:ascii="Calibri" w:hAnsi="Calibri" w:cs="Calibri"/>
          <w:b/>
          <w:bCs/>
          <w:color w:val="000000"/>
          <w:sz w:val="22"/>
          <w:szCs w:val="22"/>
        </w:rPr>
        <w:t xml:space="preserve">5. In the </w:t>
      </w:r>
      <w:r w:rsidR="009849DC">
        <w:rPr>
          <w:rFonts w:ascii="Calibri" w:hAnsi="Calibri" w:cs="Calibri"/>
          <w:b/>
          <w:bCs/>
          <w:color w:val="000000"/>
          <w:sz w:val="22"/>
          <w:szCs w:val="22"/>
        </w:rPr>
        <w:t>Implementation arrangements</w:t>
      </w:r>
    </w:p>
    <w:p w14:paraId="39D837E3" w14:textId="52D21548" w:rsidR="009849DC" w:rsidRDefault="009849DC" w:rsidP="009849DC">
      <w:pPr>
        <w:pStyle w:val="NormalWeb"/>
        <w:spacing w:before="0" w:beforeAutospacing="0" w:after="0" w:afterAutospacing="0"/>
      </w:pPr>
      <w:r>
        <w:rPr>
          <w:rFonts w:ascii="Calibri" w:hAnsi="Calibri" w:cs="Calibri"/>
          <w:color w:val="000000"/>
          <w:sz w:val="22"/>
          <w:szCs w:val="22"/>
        </w:rPr>
        <w:t xml:space="preserve">- Legitimate </w:t>
      </w:r>
      <w:r w:rsidR="00BB6603">
        <w:rPr>
          <w:rFonts w:ascii="Calibri" w:hAnsi="Calibri" w:cs="Calibri"/>
          <w:color w:val="000000"/>
          <w:sz w:val="22"/>
          <w:szCs w:val="22"/>
        </w:rPr>
        <w:t xml:space="preserve">formal </w:t>
      </w:r>
      <w:r>
        <w:rPr>
          <w:rFonts w:ascii="Calibri" w:hAnsi="Calibri" w:cs="Calibri"/>
          <w:color w:val="000000"/>
          <w:sz w:val="22"/>
          <w:szCs w:val="22"/>
        </w:rPr>
        <w:t xml:space="preserve">representatives </w:t>
      </w:r>
      <w:r w:rsidR="00045E19">
        <w:rPr>
          <w:rFonts w:ascii="Calibri" w:hAnsi="Calibri" w:cs="Calibri"/>
          <w:color w:val="000000"/>
          <w:sz w:val="22"/>
          <w:szCs w:val="22"/>
        </w:rPr>
        <w:t xml:space="preserve">from </w:t>
      </w:r>
      <w:r>
        <w:rPr>
          <w:rFonts w:ascii="Calibri" w:hAnsi="Calibri" w:cs="Calibri"/>
          <w:color w:val="000000"/>
          <w:sz w:val="22"/>
          <w:szCs w:val="22"/>
        </w:rPr>
        <w:t xml:space="preserve">the direct intervention area of ​​the </w:t>
      </w:r>
      <w:proofErr w:type="spellStart"/>
      <w:r>
        <w:rPr>
          <w:rFonts w:ascii="Calibri" w:hAnsi="Calibri" w:cs="Calibri"/>
          <w:color w:val="000000"/>
          <w:sz w:val="22"/>
          <w:szCs w:val="22"/>
        </w:rPr>
        <w:t>Cumba</w:t>
      </w:r>
      <w:r w:rsidR="00045E19">
        <w:rPr>
          <w:rFonts w:ascii="Calibri" w:hAnsi="Calibri" w:cs="Calibri"/>
          <w:color w:val="000000"/>
          <w:sz w:val="22"/>
          <w:szCs w:val="22"/>
        </w:rPr>
        <w:t>l</w:t>
      </w:r>
      <w:proofErr w:type="spellEnd"/>
      <w:r>
        <w:rPr>
          <w:rFonts w:ascii="Calibri" w:hAnsi="Calibri" w:cs="Calibri"/>
          <w:color w:val="000000"/>
          <w:sz w:val="22"/>
          <w:szCs w:val="22"/>
        </w:rPr>
        <w:t xml:space="preserve"> pilot </w:t>
      </w:r>
      <w:r w:rsidR="00045E19">
        <w:rPr>
          <w:rFonts w:ascii="Calibri" w:hAnsi="Calibri" w:cs="Calibri"/>
          <w:color w:val="000000"/>
          <w:sz w:val="22"/>
          <w:szCs w:val="22"/>
        </w:rPr>
        <w:t xml:space="preserve">will be </w:t>
      </w:r>
      <w:r>
        <w:rPr>
          <w:rFonts w:ascii="Calibri" w:hAnsi="Calibri" w:cs="Calibri"/>
          <w:color w:val="000000"/>
          <w:sz w:val="22"/>
          <w:szCs w:val="22"/>
        </w:rPr>
        <w:t>integrated, as well as other representatives that are identified.</w:t>
      </w:r>
    </w:p>
    <w:p w14:paraId="36E4CF30" w14:textId="77777777" w:rsidR="009849DC" w:rsidRDefault="009849DC" w:rsidP="009849DC"/>
    <w:p w14:paraId="02ED4879" w14:textId="605B9DDD" w:rsidR="009849DC" w:rsidRDefault="00445C6F" w:rsidP="009849DC">
      <w:pPr>
        <w:pStyle w:val="NormalWeb"/>
        <w:spacing w:before="0" w:beforeAutospacing="0" w:after="0" w:afterAutospacing="0"/>
      </w:pPr>
      <w:r>
        <w:rPr>
          <w:rFonts w:ascii="Calibri" w:hAnsi="Calibri" w:cs="Calibri"/>
          <w:b/>
          <w:bCs/>
          <w:color w:val="000000"/>
          <w:sz w:val="22"/>
          <w:szCs w:val="22"/>
        </w:rPr>
        <w:t xml:space="preserve">6. </w:t>
      </w:r>
      <w:r w:rsidR="009849DC">
        <w:rPr>
          <w:rFonts w:ascii="Calibri" w:hAnsi="Calibri" w:cs="Calibri"/>
          <w:b/>
          <w:bCs/>
          <w:color w:val="000000"/>
          <w:sz w:val="22"/>
          <w:szCs w:val="22"/>
        </w:rPr>
        <w:t>In the programming and budget</w:t>
      </w:r>
    </w:p>
    <w:p w14:paraId="38761EC1" w14:textId="025411BE" w:rsidR="009849DC" w:rsidRDefault="004F1196" w:rsidP="00AC406A">
      <w:pPr>
        <w:pStyle w:val="NormalWeb"/>
        <w:spacing w:before="0" w:beforeAutospacing="0" w:after="0" w:afterAutospacing="0"/>
      </w:pPr>
      <w:r>
        <w:rPr>
          <w:rFonts w:ascii="Calibri" w:hAnsi="Calibri" w:cs="Calibri"/>
          <w:color w:val="000000"/>
          <w:sz w:val="22"/>
          <w:szCs w:val="22"/>
        </w:rPr>
        <w:t>Budget has been allocated for specific s</w:t>
      </w:r>
      <w:r w:rsidR="009849DC">
        <w:rPr>
          <w:rFonts w:ascii="Calibri" w:hAnsi="Calibri" w:cs="Calibri"/>
          <w:color w:val="000000"/>
          <w:sz w:val="22"/>
          <w:szCs w:val="22"/>
        </w:rPr>
        <w:t>tudies on gender equality and interculturality</w:t>
      </w:r>
      <w:r>
        <w:rPr>
          <w:rFonts w:ascii="Calibri" w:hAnsi="Calibri" w:cs="Calibri"/>
          <w:color w:val="000000"/>
          <w:sz w:val="22"/>
          <w:szCs w:val="22"/>
        </w:rPr>
        <w:t xml:space="preserve"> as well as </w:t>
      </w:r>
      <w:r w:rsidR="009849DC">
        <w:rPr>
          <w:rFonts w:ascii="Calibri" w:hAnsi="Calibri" w:cs="Calibri"/>
          <w:color w:val="000000"/>
          <w:sz w:val="22"/>
          <w:szCs w:val="22"/>
        </w:rPr>
        <w:t xml:space="preserve">specialist staff </w:t>
      </w:r>
      <w:r>
        <w:rPr>
          <w:rFonts w:ascii="Calibri" w:hAnsi="Calibri" w:cs="Calibri"/>
          <w:color w:val="000000"/>
          <w:sz w:val="22"/>
          <w:szCs w:val="22"/>
        </w:rPr>
        <w:t xml:space="preserve">to support </w:t>
      </w:r>
      <w:r w:rsidR="009849DC">
        <w:rPr>
          <w:rFonts w:ascii="Calibri" w:hAnsi="Calibri" w:cs="Calibri"/>
          <w:color w:val="000000"/>
          <w:sz w:val="22"/>
          <w:szCs w:val="22"/>
        </w:rPr>
        <w:t xml:space="preserve">the implementation of the project </w:t>
      </w:r>
      <w:r>
        <w:rPr>
          <w:rFonts w:ascii="Calibri" w:hAnsi="Calibri" w:cs="Calibri"/>
          <w:color w:val="000000"/>
          <w:sz w:val="22"/>
          <w:szCs w:val="22"/>
        </w:rPr>
        <w:t xml:space="preserve">through </w:t>
      </w:r>
      <w:r w:rsidR="009849DC">
        <w:rPr>
          <w:rFonts w:ascii="Calibri" w:hAnsi="Calibri" w:cs="Calibri"/>
          <w:color w:val="000000"/>
          <w:sz w:val="22"/>
          <w:szCs w:val="22"/>
        </w:rPr>
        <w:t>develop</w:t>
      </w:r>
      <w:r>
        <w:rPr>
          <w:rFonts w:ascii="Calibri" w:hAnsi="Calibri" w:cs="Calibri"/>
          <w:color w:val="000000"/>
          <w:sz w:val="22"/>
          <w:szCs w:val="22"/>
        </w:rPr>
        <w:t>ment of</w:t>
      </w:r>
      <w:r w:rsidR="009849DC">
        <w:rPr>
          <w:rFonts w:ascii="Calibri" w:hAnsi="Calibri" w:cs="Calibri"/>
          <w:color w:val="000000"/>
          <w:sz w:val="22"/>
          <w:szCs w:val="22"/>
        </w:rPr>
        <w:t xml:space="preserve"> </w:t>
      </w:r>
      <w:r w:rsidR="00860D6F">
        <w:rPr>
          <w:rFonts w:ascii="Calibri" w:hAnsi="Calibri" w:cs="Calibri"/>
          <w:color w:val="000000"/>
          <w:sz w:val="22"/>
          <w:szCs w:val="22"/>
        </w:rPr>
        <w:t>and implementation of specific</w:t>
      </w:r>
      <w:r w:rsidR="009849DC">
        <w:rPr>
          <w:rFonts w:ascii="Calibri" w:hAnsi="Calibri" w:cs="Calibri"/>
          <w:color w:val="000000"/>
          <w:sz w:val="22"/>
          <w:szCs w:val="22"/>
        </w:rPr>
        <w:t xml:space="preserve"> </w:t>
      </w:r>
      <w:r>
        <w:rPr>
          <w:rFonts w:ascii="Calibri" w:hAnsi="Calibri" w:cs="Calibri"/>
          <w:color w:val="000000"/>
          <w:sz w:val="22"/>
          <w:szCs w:val="22"/>
        </w:rPr>
        <w:t xml:space="preserve">engagement </w:t>
      </w:r>
      <w:r w:rsidR="009849DC">
        <w:rPr>
          <w:rFonts w:ascii="Calibri" w:hAnsi="Calibri" w:cs="Calibri"/>
          <w:color w:val="000000"/>
          <w:sz w:val="22"/>
          <w:szCs w:val="22"/>
        </w:rPr>
        <w:t>processes</w:t>
      </w:r>
      <w:r>
        <w:rPr>
          <w:rFonts w:ascii="Calibri" w:hAnsi="Calibri" w:cs="Calibri"/>
          <w:color w:val="000000"/>
          <w:sz w:val="22"/>
          <w:szCs w:val="22"/>
        </w:rPr>
        <w:t xml:space="preserve">. </w:t>
      </w:r>
    </w:p>
    <w:p w14:paraId="15579A25" w14:textId="3464163B" w:rsidR="009849DC" w:rsidRPr="00ED3871" w:rsidRDefault="00E76D09" w:rsidP="00DE01F4">
      <w:pPr>
        <w:pStyle w:val="Heading1"/>
        <w:rPr>
          <w:rFonts w:asciiTheme="minorHAnsi" w:hAnsiTheme="minorHAnsi"/>
          <w:sz w:val="24"/>
          <w:szCs w:val="24"/>
        </w:rPr>
      </w:pPr>
      <w:bookmarkStart w:id="48" w:name="_Toc4756082"/>
      <w:r>
        <w:rPr>
          <w:rFonts w:asciiTheme="minorHAnsi" w:hAnsiTheme="minorHAnsi"/>
          <w:sz w:val="24"/>
          <w:szCs w:val="24"/>
        </w:rPr>
        <w:t>H) Grievance</w:t>
      </w:r>
      <w:r w:rsidR="009849DC" w:rsidRPr="00ED3871">
        <w:rPr>
          <w:rFonts w:asciiTheme="minorHAnsi" w:hAnsiTheme="minorHAnsi"/>
          <w:sz w:val="24"/>
          <w:szCs w:val="24"/>
        </w:rPr>
        <w:t xml:space="preserve"> Mechanism</w:t>
      </w:r>
      <w:bookmarkEnd w:id="48"/>
      <w:r w:rsidR="009849DC" w:rsidRPr="00ED3871">
        <w:rPr>
          <w:rFonts w:asciiTheme="minorHAnsi" w:hAnsiTheme="minorHAnsi"/>
          <w:sz w:val="24"/>
          <w:szCs w:val="24"/>
        </w:rPr>
        <w:t xml:space="preserve"> </w:t>
      </w:r>
    </w:p>
    <w:p w14:paraId="5CC14871" w14:textId="424BFFDC" w:rsidR="009849DC" w:rsidRDefault="009849DC" w:rsidP="009849DC">
      <w:pPr>
        <w:pStyle w:val="NormalWeb"/>
        <w:spacing w:before="0" w:beforeAutospacing="0" w:after="0" w:afterAutospacing="0"/>
      </w:pPr>
      <w:r>
        <w:rPr>
          <w:rFonts w:ascii="Calibri" w:hAnsi="Calibri" w:cs="Calibri"/>
          <w:color w:val="000000"/>
          <w:sz w:val="22"/>
          <w:szCs w:val="22"/>
        </w:rPr>
        <w:t>A grievance mechanism has been developed for the execution of this project, which will be applied to the inclusion plans of gender equality,</w:t>
      </w:r>
      <w:r w:rsidR="00DE01F4">
        <w:rPr>
          <w:rFonts w:ascii="Calibri" w:hAnsi="Calibri" w:cs="Calibri"/>
          <w:color w:val="000000"/>
          <w:sz w:val="22"/>
          <w:szCs w:val="22"/>
        </w:rPr>
        <w:t xml:space="preserve"> the</w:t>
      </w:r>
      <w:r>
        <w:rPr>
          <w:rFonts w:ascii="Calibri" w:hAnsi="Calibri" w:cs="Calibri"/>
          <w:color w:val="000000"/>
          <w:sz w:val="22"/>
          <w:szCs w:val="22"/>
        </w:rPr>
        <w:t xml:space="preserve"> inclusion of actors and</w:t>
      </w:r>
      <w:r w:rsidR="00DE01F4">
        <w:rPr>
          <w:rFonts w:ascii="Calibri" w:hAnsi="Calibri" w:cs="Calibri"/>
          <w:color w:val="000000"/>
          <w:sz w:val="22"/>
          <w:szCs w:val="22"/>
        </w:rPr>
        <w:t xml:space="preserve"> the</w:t>
      </w:r>
      <w:r>
        <w:rPr>
          <w:rFonts w:ascii="Calibri" w:hAnsi="Calibri" w:cs="Calibri"/>
          <w:color w:val="000000"/>
          <w:sz w:val="22"/>
          <w:szCs w:val="22"/>
        </w:rPr>
        <w:t xml:space="preserve"> integration of indigenous peoples. To review the content of the project's grievance mechanism - refer to this topic in the Gender Equality Plan. </w:t>
      </w:r>
    </w:p>
    <w:p w14:paraId="2354560E" w14:textId="6A59ADED" w:rsidR="009849DC" w:rsidRPr="00ED3871" w:rsidRDefault="009849DC" w:rsidP="00DE01F4">
      <w:pPr>
        <w:pStyle w:val="Heading1"/>
        <w:rPr>
          <w:rFonts w:asciiTheme="minorHAnsi" w:hAnsiTheme="minorHAnsi"/>
          <w:sz w:val="24"/>
          <w:szCs w:val="24"/>
        </w:rPr>
      </w:pPr>
      <w:bookmarkStart w:id="49" w:name="_Toc4756083"/>
      <w:r w:rsidRPr="00ED3871">
        <w:rPr>
          <w:rFonts w:asciiTheme="minorHAnsi" w:hAnsiTheme="minorHAnsi"/>
          <w:sz w:val="24"/>
          <w:szCs w:val="24"/>
        </w:rPr>
        <w:t>I) Monitoring, reporting and evaluation</w:t>
      </w:r>
      <w:bookmarkEnd w:id="49"/>
      <w:r w:rsidRPr="00ED3871">
        <w:rPr>
          <w:rFonts w:asciiTheme="minorHAnsi" w:hAnsiTheme="minorHAnsi"/>
          <w:sz w:val="24"/>
          <w:szCs w:val="24"/>
        </w:rPr>
        <w:t xml:space="preserve"> </w:t>
      </w:r>
    </w:p>
    <w:p w14:paraId="5C0B15C8" w14:textId="2B5BDBF5" w:rsidR="00D32B38" w:rsidRPr="00DE01F4" w:rsidRDefault="00DE01F4" w:rsidP="009849DC">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T</w:t>
      </w:r>
      <w:r w:rsidR="009849DC">
        <w:rPr>
          <w:rFonts w:ascii="Calibri" w:hAnsi="Calibri" w:cs="Calibri"/>
          <w:color w:val="000000"/>
          <w:sz w:val="22"/>
          <w:szCs w:val="22"/>
        </w:rPr>
        <w:t>he design of the project</w:t>
      </w:r>
      <w:r>
        <w:rPr>
          <w:rFonts w:ascii="Calibri" w:hAnsi="Calibri" w:cs="Calibri"/>
          <w:color w:val="000000"/>
          <w:sz w:val="22"/>
          <w:szCs w:val="22"/>
        </w:rPr>
        <w:t xml:space="preserve"> </w:t>
      </w:r>
      <w:r w:rsidR="009849DC">
        <w:rPr>
          <w:rFonts w:ascii="Calibri" w:hAnsi="Calibri" w:cs="Calibri"/>
          <w:color w:val="000000"/>
          <w:sz w:val="22"/>
          <w:szCs w:val="22"/>
        </w:rPr>
        <w:t xml:space="preserve">has integrated reporting mechanisms or means </w:t>
      </w:r>
      <w:r w:rsidR="00352BD3">
        <w:rPr>
          <w:rFonts w:ascii="Calibri" w:hAnsi="Calibri" w:cs="Calibri"/>
          <w:color w:val="000000"/>
          <w:sz w:val="22"/>
          <w:szCs w:val="22"/>
        </w:rPr>
        <w:t xml:space="preserve">to verify implementation </w:t>
      </w:r>
      <w:r w:rsidR="009849DC">
        <w:rPr>
          <w:rFonts w:ascii="Calibri" w:hAnsi="Calibri" w:cs="Calibri"/>
          <w:color w:val="000000"/>
          <w:sz w:val="22"/>
          <w:szCs w:val="22"/>
        </w:rPr>
        <w:t>such as: social studies on water governance with an intercultural approach, contract</w:t>
      </w:r>
      <w:r w:rsidR="00352BD3">
        <w:rPr>
          <w:rFonts w:ascii="Calibri" w:hAnsi="Calibri" w:cs="Calibri"/>
          <w:color w:val="000000"/>
          <w:sz w:val="22"/>
          <w:szCs w:val="22"/>
        </w:rPr>
        <w:t>ing</w:t>
      </w:r>
      <w:r w:rsidR="009849DC">
        <w:rPr>
          <w:rFonts w:ascii="Calibri" w:hAnsi="Calibri" w:cs="Calibri"/>
          <w:color w:val="000000"/>
          <w:sz w:val="22"/>
          <w:szCs w:val="22"/>
        </w:rPr>
        <w:t xml:space="preserve"> of specialists in intercultural issues, report</w:t>
      </w:r>
      <w:r w:rsidR="00352BD3">
        <w:rPr>
          <w:rFonts w:ascii="Calibri" w:hAnsi="Calibri" w:cs="Calibri"/>
          <w:color w:val="000000"/>
          <w:sz w:val="22"/>
          <w:szCs w:val="22"/>
        </w:rPr>
        <w:t xml:space="preserve"> templates</w:t>
      </w:r>
      <w:r w:rsidR="009849DC">
        <w:rPr>
          <w:rFonts w:ascii="Calibri" w:hAnsi="Calibri" w:cs="Calibri"/>
          <w:color w:val="000000"/>
          <w:sz w:val="22"/>
          <w:szCs w:val="22"/>
        </w:rPr>
        <w:t xml:space="preserve"> on the quality of participation, reports </w:t>
      </w:r>
      <w:r w:rsidR="00352BD3">
        <w:rPr>
          <w:rFonts w:ascii="Calibri" w:hAnsi="Calibri" w:cs="Calibri"/>
          <w:color w:val="000000"/>
          <w:sz w:val="22"/>
          <w:szCs w:val="22"/>
        </w:rPr>
        <w:t xml:space="preserve">on </w:t>
      </w:r>
      <w:r w:rsidR="009849DC">
        <w:rPr>
          <w:rFonts w:ascii="Calibri" w:hAnsi="Calibri" w:cs="Calibri"/>
          <w:color w:val="000000"/>
          <w:sz w:val="22"/>
          <w:szCs w:val="22"/>
        </w:rPr>
        <w:t>the information</w:t>
      </w:r>
      <w:r w:rsidR="00352BD3">
        <w:rPr>
          <w:rFonts w:ascii="Calibri" w:hAnsi="Calibri" w:cs="Calibri"/>
          <w:color w:val="000000"/>
          <w:sz w:val="22"/>
          <w:szCs w:val="22"/>
        </w:rPr>
        <w:t xml:space="preserve"> provided</w:t>
      </w:r>
      <w:r w:rsidR="009849DC">
        <w:rPr>
          <w:rFonts w:ascii="Calibri" w:hAnsi="Calibri" w:cs="Calibri"/>
          <w:color w:val="000000"/>
          <w:sz w:val="22"/>
          <w:szCs w:val="22"/>
        </w:rPr>
        <w:t xml:space="preserve"> and consultation workshops for the populations in the intervention basins, and especially, reports on consultation carried out with the Pasto indigenous peoples in the </w:t>
      </w:r>
      <w:proofErr w:type="spellStart"/>
      <w:r w:rsidR="009849DC">
        <w:rPr>
          <w:rFonts w:ascii="Calibri" w:hAnsi="Calibri" w:cs="Calibri"/>
          <w:color w:val="000000"/>
          <w:sz w:val="22"/>
          <w:szCs w:val="22"/>
        </w:rPr>
        <w:t>Cumbal</w:t>
      </w:r>
      <w:proofErr w:type="spellEnd"/>
      <w:r w:rsidR="009849DC">
        <w:rPr>
          <w:rFonts w:ascii="Calibri" w:hAnsi="Calibri" w:cs="Calibri"/>
          <w:color w:val="000000"/>
          <w:sz w:val="22"/>
          <w:szCs w:val="22"/>
        </w:rPr>
        <w:t xml:space="preserve"> area for the development of the pilot project. (See in detail in the description of each activity in section K: Summary of the plan).</w:t>
      </w:r>
    </w:p>
    <w:p w14:paraId="42914D3A" w14:textId="267F2171" w:rsidR="009849DC" w:rsidRPr="00ED3871" w:rsidRDefault="009849DC" w:rsidP="00D32B38">
      <w:pPr>
        <w:pStyle w:val="Heading1"/>
        <w:rPr>
          <w:rFonts w:asciiTheme="minorHAnsi" w:hAnsiTheme="minorHAnsi"/>
          <w:sz w:val="24"/>
          <w:szCs w:val="24"/>
        </w:rPr>
      </w:pPr>
      <w:bookmarkStart w:id="50" w:name="_Toc4756084"/>
      <w:r w:rsidRPr="00ED3871">
        <w:rPr>
          <w:rFonts w:asciiTheme="minorHAnsi" w:hAnsiTheme="minorHAnsi"/>
          <w:sz w:val="24"/>
          <w:szCs w:val="24"/>
        </w:rPr>
        <w:t>J) Budget and responsibilities</w:t>
      </w:r>
      <w:bookmarkEnd w:id="50"/>
    </w:p>
    <w:p w14:paraId="5B4C7FA3" w14:textId="7632C3CA" w:rsidR="009849DC" w:rsidRDefault="009849DC" w:rsidP="009849DC">
      <w:pPr>
        <w:pStyle w:val="NormalWeb"/>
        <w:spacing w:before="0" w:beforeAutospacing="0" w:after="0" w:afterAutospacing="0"/>
      </w:pPr>
      <w:r>
        <w:rPr>
          <w:rFonts w:ascii="Calibri" w:hAnsi="Calibri" w:cs="Calibri"/>
          <w:color w:val="000000"/>
          <w:sz w:val="22"/>
          <w:szCs w:val="22"/>
        </w:rPr>
        <w:t xml:space="preserve">In this plan two types of activities are detailed, which require a specific budget for their execution; others are actions that are described in such a way that they are executed but do not include a budget, such as the inclusion of minimum percentages of participation, progress reports, among others (those that do not need a specific budget, are cited in Section K in the table Summary of the plan). </w:t>
      </w:r>
    </w:p>
    <w:p w14:paraId="20C97AB1" w14:textId="77777777" w:rsidR="009849DC" w:rsidRDefault="009849DC" w:rsidP="009849DC"/>
    <w:p w14:paraId="6C74900C" w14:textId="77777777" w:rsidR="009849DC" w:rsidRDefault="009849DC" w:rsidP="009849DC">
      <w:pPr>
        <w:pStyle w:val="NormalWeb"/>
        <w:spacing w:before="0" w:beforeAutospacing="0" w:after="0" w:afterAutospacing="0"/>
      </w:pPr>
      <w:r>
        <w:rPr>
          <w:rFonts w:ascii="Calibri" w:hAnsi="Calibri" w:cs="Calibri"/>
          <w:color w:val="000000"/>
          <w:sz w:val="22"/>
          <w:szCs w:val="22"/>
        </w:rPr>
        <w:t>Below are the activities that require funds for their execution and have been integrated into the project budget:</w:t>
      </w:r>
    </w:p>
    <w:p w14:paraId="4EC6FB98" w14:textId="77777777" w:rsidR="009849DC" w:rsidRDefault="009849DC" w:rsidP="009849DC"/>
    <w:tbl>
      <w:tblPr>
        <w:tblW w:w="0" w:type="auto"/>
        <w:tblCellMar>
          <w:top w:w="15" w:type="dxa"/>
          <w:left w:w="15" w:type="dxa"/>
          <w:bottom w:w="15" w:type="dxa"/>
          <w:right w:w="15" w:type="dxa"/>
        </w:tblCellMar>
        <w:tblLook w:val="04A0" w:firstRow="1" w:lastRow="0" w:firstColumn="1" w:lastColumn="0" w:noHBand="0" w:noVBand="1"/>
      </w:tblPr>
      <w:tblGrid>
        <w:gridCol w:w="8074"/>
        <w:gridCol w:w="980"/>
      </w:tblGrid>
      <w:tr w:rsidR="009849DC" w14:paraId="7C2DDB15" w14:textId="77777777" w:rsidTr="009849DC">
        <w:trPr>
          <w:trHeight w:val="360"/>
        </w:trPr>
        <w:tc>
          <w:tcPr>
            <w:tcW w:w="0" w:type="auto"/>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42AECAF6" w14:textId="77777777" w:rsidR="009849DC" w:rsidRDefault="009849DC">
            <w:pPr>
              <w:pStyle w:val="NormalWeb"/>
              <w:spacing w:before="0" w:beforeAutospacing="0" w:after="0" w:afterAutospacing="0"/>
              <w:jc w:val="both"/>
            </w:pPr>
            <w:r>
              <w:rPr>
                <w:rFonts w:ascii="Calibri" w:hAnsi="Calibri" w:cs="Calibri"/>
                <w:b/>
                <w:bCs/>
                <w:color w:val="000000"/>
                <w:sz w:val="20"/>
                <w:szCs w:val="20"/>
              </w:rPr>
              <w:t>Activity</w:t>
            </w:r>
          </w:p>
        </w:tc>
        <w:tc>
          <w:tcPr>
            <w:tcW w:w="0" w:type="auto"/>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46AD29EA" w14:textId="043CABDD" w:rsidR="009849DC" w:rsidRDefault="009849DC">
            <w:pPr>
              <w:pStyle w:val="NormalWeb"/>
              <w:spacing w:before="0" w:beforeAutospacing="0" w:after="0" w:afterAutospacing="0"/>
              <w:jc w:val="both"/>
            </w:pPr>
            <w:r>
              <w:rPr>
                <w:rFonts w:ascii="Calibri" w:hAnsi="Calibri" w:cs="Calibri"/>
                <w:b/>
                <w:bCs/>
                <w:color w:val="000000"/>
                <w:sz w:val="20"/>
                <w:szCs w:val="20"/>
              </w:rPr>
              <w:t xml:space="preserve">Budget </w:t>
            </w:r>
            <w:r w:rsidR="00352BD3">
              <w:rPr>
                <w:rFonts w:ascii="Calibri" w:hAnsi="Calibri" w:cs="Calibri"/>
                <w:b/>
                <w:bCs/>
                <w:color w:val="000000"/>
                <w:sz w:val="20"/>
                <w:szCs w:val="20"/>
              </w:rPr>
              <w:t xml:space="preserve">$ </w:t>
            </w:r>
            <w:r>
              <w:rPr>
                <w:rFonts w:ascii="Calibri" w:hAnsi="Calibri" w:cs="Calibri"/>
                <w:b/>
                <w:bCs/>
                <w:color w:val="000000"/>
                <w:sz w:val="20"/>
                <w:szCs w:val="20"/>
              </w:rPr>
              <w:t>USD</w:t>
            </w:r>
          </w:p>
        </w:tc>
      </w:tr>
      <w:tr w:rsidR="009849DC" w14:paraId="1568FEDB" w14:textId="77777777" w:rsidTr="009849DC">
        <w:trPr>
          <w:trHeight w:val="36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063AB61C" w14:textId="77777777" w:rsidR="009849DC" w:rsidRDefault="009849DC">
            <w:pPr>
              <w:pStyle w:val="NormalWeb"/>
              <w:spacing w:before="0" w:beforeAutospacing="0" w:after="0" w:afterAutospacing="0"/>
              <w:jc w:val="both"/>
            </w:pPr>
            <w:r>
              <w:rPr>
                <w:rFonts w:ascii="Calibri" w:hAnsi="Calibri" w:cs="Calibri"/>
                <w:b/>
                <w:bCs/>
                <w:color w:val="000000"/>
                <w:sz w:val="20"/>
                <w:szCs w:val="20"/>
              </w:rPr>
              <w:t>Result 1: Development of TDA</w:t>
            </w:r>
          </w:p>
        </w:tc>
      </w:tr>
      <w:tr w:rsidR="009849DC" w14:paraId="42D1F0F1" w14:textId="77777777" w:rsidTr="009849DC">
        <w:trPr>
          <w:trHeight w:val="15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05D140" w14:textId="3EC3341A" w:rsidR="009849DC" w:rsidRDefault="009849DC">
            <w:pPr>
              <w:pStyle w:val="NormalWeb"/>
              <w:spacing w:before="0" w:beforeAutospacing="0" w:after="0" w:afterAutospacing="0"/>
              <w:jc w:val="both"/>
            </w:pPr>
            <w:r>
              <w:rPr>
                <w:rFonts w:ascii="Calibri" w:hAnsi="Calibri" w:cs="Calibri"/>
                <w:color w:val="000000"/>
                <w:sz w:val="20"/>
                <w:szCs w:val="20"/>
              </w:rPr>
              <w:t>Basic research is integrated into the basic studies on gender issues and participation in watersheds. It will be carried out</w:t>
            </w:r>
            <w:r w:rsidR="00DB1411">
              <w:rPr>
                <w:rFonts w:ascii="Calibri" w:hAnsi="Calibri" w:cs="Calibri"/>
                <w:color w:val="000000"/>
                <w:sz w:val="20"/>
                <w:szCs w:val="20"/>
              </w:rPr>
              <w:t xml:space="preserve"> through</w:t>
            </w:r>
            <w:r>
              <w:rPr>
                <w:rFonts w:ascii="Calibri" w:hAnsi="Calibri" w:cs="Calibri"/>
                <w:color w:val="000000"/>
                <w:sz w:val="20"/>
                <w:szCs w:val="20"/>
              </w:rPr>
              <w:t>: a) Study on governance of water and irrigation boards with a gender approach and intercultural analysis; b) research on successful cases of management of water and irrigation boards, their organizational mechanisms, participation and representation of women and dispute resolution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2397F36" w14:textId="7EB5B198" w:rsidR="009849DC" w:rsidRDefault="009849DC" w:rsidP="00C72A86">
            <w:pPr>
              <w:pStyle w:val="NormalWeb"/>
              <w:spacing w:before="0" w:beforeAutospacing="0" w:after="0" w:afterAutospacing="0"/>
              <w:jc w:val="both"/>
            </w:pPr>
            <w:r>
              <w:rPr>
                <w:rFonts w:ascii="Calibri" w:hAnsi="Calibri" w:cs="Calibri"/>
                <w:color w:val="000000"/>
                <w:sz w:val="20"/>
                <w:szCs w:val="20"/>
              </w:rPr>
              <w:t>25,000</w:t>
            </w:r>
          </w:p>
        </w:tc>
      </w:tr>
      <w:tr w:rsidR="009849DC" w14:paraId="43CBED90" w14:textId="77777777" w:rsidTr="009849DC">
        <w:trPr>
          <w:trHeight w:val="30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0B151B7B" w14:textId="77777777" w:rsidR="009849DC" w:rsidRDefault="009849DC">
            <w:pPr>
              <w:pStyle w:val="NormalWeb"/>
              <w:spacing w:before="0" w:beforeAutospacing="0" w:after="0" w:afterAutospacing="0"/>
              <w:jc w:val="both"/>
            </w:pPr>
            <w:r>
              <w:rPr>
                <w:rFonts w:ascii="Calibri" w:hAnsi="Calibri" w:cs="Calibri"/>
                <w:b/>
                <w:bCs/>
                <w:color w:val="000000"/>
                <w:sz w:val="20"/>
                <w:szCs w:val="20"/>
              </w:rPr>
              <w:t>Result 2- Preparation of SAP</w:t>
            </w:r>
          </w:p>
        </w:tc>
      </w:tr>
      <w:tr w:rsidR="009849DC" w14:paraId="100CEFAC" w14:textId="77777777" w:rsidTr="009849DC">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16589C7" w14:textId="61B2992B" w:rsidR="009849DC" w:rsidRDefault="009849DC">
            <w:pPr>
              <w:pStyle w:val="NormalWeb"/>
              <w:spacing w:before="0" w:beforeAutospacing="0" w:after="0" w:afterAutospacing="0"/>
              <w:jc w:val="both"/>
            </w:pPr>
            <w:r>
              <w:rPr>
                <w:rFonts w:ascii="Calibri" w:hAnsi="Calibri" w:cs="Calibri"/>
                <w:color w:val="000000"/>
                <w:sz w:val="20"/>
                <w:szCs w:val="20"/>
              </w:rPr>
              <w:t>In the conformation of the SAP Development Team</w:t>
            </w:r>
            <w:r w:rsidR="00DB1411">
              <w:rPr>
                <w:rFonts w:ascii="Calibri" w:hAnsi="Calibri" w:cs="Calibri"/>
                <w:color w:val="000000"/>
                <w:sz w:val="20"/>
                <w:szCs w:val="20"/>
              </w:rPr>
              <w:t>,</w:t>
            </w:r>
            <w:r>
              <w:rPr>
                <w:rFonts w:ascii="Calibri" w:hAnsi="Calibri" w:cs="Calibri"/>
                <w:color w:val="000000"/>
                <w:sz w:val="20"/>
                <w:szCs w:val="20"/>
              </w:rPr>
              <w:t xml:space="preserve"> a support consultant is integrated on issues of participation, interculturality and gender equality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F635051" w14:textId="1B6AFE18" w:rsidR="009849DC" w:rsidRDefault="009849DC">
            <w:pPr>
              <w:pStyle w:val="NormalWeb"/>
              <w:spacing w:before="0" w:beforeAutospacing="0" w:after="0" w:afterAutospacing="0"/>
              <w:jc w:val="both"/>
            </w:pPr>
            <w:r>
              <w:rPr>
                <w:rFonts w:ascii="Calibri" w:hAnsi="Calibri" w:cs="Calibri"/>
                <w:color w:val="000000"/>
                <w:sz w:val="20"/>
                <w:szCs w:val="20"/>
              </w:rPr>
              <w:t xml:space="preserve"> 27,200</w:t>
            </w:r>
          </w:p>
        </w:tc>
      </w:tr>
      <w:tr w:rsidR="009849DC" w14:paraId="00505C05" w14:textId="77777777" w:rsidTr="009849DC">
        <w:trPr>
          <w:trHeight w:val="94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B5359F5" w14:textId="77777777" w:rsidR="009849DC" w:rsidRDefault="009849DC">
            <w:pPr>
              <w:pStyle w:val="NormalWeb"/>
              <w:spacing w:before="0" w:beforeAutospacing="0" w:after="0" w:afterAutospacing="0"/>
              <w:jc w:val="both"/>
            </w:pPr>
            <w:r>
              <w:rPr>
                <w:rFonts w:ascii="Calibri" w:hAnsi="Calibri" w:cs="Calibri"/>
                <w:color w:val="000000"/>
                <w:sz w:val="20"/>
                <w:szCs w:val="20"/>
              </w:rPr>
              <w:t>In the processes of consultation of the vision, goals and lines of intervention of the SAP, a process of information and consultation of local populations, indigenous peoples and Afro-descendants is detailed. 3 workshops are held for each basin.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AF049A" w14:textId="72A2AB84" w:rsidR="009849DC" w:rsidRDefault="009849DC">
            <w:pPr>
              <w:pStyle w:val="NormalWeb"/>
              <w:spacing w:before="0" w:beforeAutospacing="0" w:after="0" w:afterAutospacing="0"/>
              <w:jc w:val="both"/>
            </w:pPr>
            <w:r>
              <w:rPr>
                <w:rFonts w:ascii="Calibri" w:hAnsi="Calibri" w:cs="Calibri"/>
                <w:color w:val="000000"/>
                <w:sz w:val="20"/>
                <w:szCs w:val="20"/>
              </w:rPr>
              <w:t>67,200</w:t>
            </w:r>
          </w:p>
        </w:tc>
      </w:tr>
      <w:tr w:rsidR="009849DC" w14:paraId="2ADB1B4D" w14:textId="77777777" w:rsidTr="009849DC">
        <w:trPr>
          <w:trHeight w:val="6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E6D7A7" w14:textId="77777777" w:rsidR="009849DC" w:rsidRDefault="009849DC">
            <w:pPr>
              <w:pStyle w:val="NormalWeb"/>
              <w:spacing w:before="0" w:beforeAutospacing="0" w:after="0" w:afterAutospacing="0"/>
              <w:jc w:val="both"/>
            </w:pPr>
            <w:r>
              <w:rPr>
                <w:rFonts w:ascii="Calibri" w:hAnsi="Calibri" w:cs="Calibri"/>
                <w:color w:val="000000"/>
                <w:sz w:val="20"/>
                <w:szCs w:val="20"/>
              </w:rPr>
              <w:t xml:space="preserve">Consultation processes with pedagogical mediation and facilitation of specialists to carry out workshops.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3EBDF1D" w14:textId="659AEE1F" w:rsidR="009849DC" w:rsidRDefault="009849DC">
            <w:pPr>
              <w:pStyle w:val="NormalWeb"/>
              <w:spacing w:before="0" w:beforeAutospacing="0" w:after="0" w:afterAutospacing="0"/>
              <w:jc w:val="both"/>
            </w:pPr>
            <w:r>
              <w:rPr>
                <w:rFonts w:ascii="Calibri" w:hAnsi="Calibri" w:cs="Calibri"/>
                <w:color w:val="000000"/>
                <w:sz w:val="20"/>
                <w:szCs w:val="20"/>
              </w:rPr>
              <w:t>28,800</w:t>
            </w:r>
          </w:p>
        </w:tc>
      </w:tr>
      <w:tr w:rsidR="009849DC" w14:paraId="1D41634D" w14:textId="77777777" w:rsidTr="009849DC">
        <w:trPr>
          <w:trHeight w:val="30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32B3228E" w14:textId="56371366" w:rsidR="009849DC" w:rsidRDefault="009849DC">
            <w:pPr>
              <w:pStyle w:val="NormalWeb"/>
              <w:spacing w:before="0" w:beforeAutospacing="0" w:after="0" w:afterAutospacing="0"/>
              <w:jc w:val="both"/>
            </w:pPr>
            <w:r>
              <w:rPr>
                <w:rFonts w:ascii="Calibri" w:hAnsi="Calibri" w:cs="Calibri"/>
                <w:b/>
                <w:bCs/>
                <w:color w:val="000000"/>
                <w:sz w:val="20"/>
                <w:szCs w:val="20"/>
              </w:rPr>
              <w:t>Result 4 - Pilot Projects</w:t>
            </w:r>
          </w:p>
        </w:tc>
      </w:tr>
      <w:tr w:rsidR="009849DC" w14:paraId="41BBEB83" w14:textId="77777777" w:rsidTr="009849DC">
        <w:trPr>
          <w:trHeight w:val="82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8B3FE9" w14:textId="35D8E987" w:rsidR="009849DC" w:rsidRDefault="009849DC">
            <w:pPr>
              <w:pStyle w:val="NormalWeb"/>
              <w:spacing w:before="0" w:beforeAutospacing="0" w:after="0" w:afterAutospacing="0"/>
              <w:jc w:val="both"/>
            </w:pPr>
            <w:r>
              <w:rPr>
                <w:rFonts w:ascii="Calibri" w:hAnsi="Calibri" w:cs="Calibri"/>
                <w:color w:val="000000"/>
                <w:sz w:val="20"/>
                <w:szCs w:val="20"/>
              </w:rPr>
              <w:t>The</w:t>
            </w:r>
            <w:r w:rsidR="00DB1411">
              <w:rPr>
                <w:rFonts w:ascii="Calibri" w:hAnsi="Calibri" w:cs="Calibri"/>
                <w:color w:val="000000"/>
                <w:sz w:val="20"/>
                <w:szCs w:val="20"/>
              </w:rPr>
              <w:t xml:space="preserve"> </w:t>
            </w:r>
            <w:r>
              <w:rPr>
                <w:rFonts w:ascii="Calibri" w:hAnsi="Calibri" w:cs="Calibri"/>
                <w:color w:val="000000"/>
                <w:sz w:val="20"/>
                <w:szCs w:val="20"/>
              </w:rPr>
              <w:t xml:space="preserve">project of the </w:t>
            </w:r>
            <w:r w:rsidR="00352BD3">
              <w:rPr>
                <w:rFonts w:ascii="Calibri" w:hAnsi="Calibri" w:cs="Calibri"/>
                <w:color w:val="000000"/>
                <w:sz w:val="20"/>
                <w:szCs w:val="20"/>
              </w:rPr>
              <w:t xml:space="preserve">wastewater </w:t>
            </w:r>
            <w:r>
              <w:rPr>
                <w:rFonts w:ascii="Calibri" w:hAnsi="Calibri" w:cs="Calibri"/>
                <w:color w:val="000000"/>
                <w:sz w:val="20"/>
                <w:szCs w:val="20"/>
              </w:rPr>
              <w:t xml:space="preserve">treatment plant will be carried out in the territory of the </w:t>
            </w:r>
            <w:proofErr w:type="spellStart"/>
            <w:r>
              <w:rPr>
                <w:rFonts w:ascii="Calibri" w:hAnsi="Calibri" w:cs="Calibri"/>
                <w:color w:val="000000"/>
                <w:sz w:val="20"/>
                <w:szCs w:val="20"/>
              </w:rPr>
              <w:t>Resguardo</w:t>
            </w:r>
            <w:proofErr w:type="spellEnd"/>
            <w:r>
              <w:rPr>
                <w:rFonts w:ascii="Calibri" w:hAnsi="Calibri" w:cs="Calibri"/>
                <w:color w:val="000000"/>
                <w:sz w:val="20"/>
                <w:szCs w:val="20"/>
              </w:rPr>
              <w:t xml:space="preserve"> de Pueblo </w:t>
            </w:r>
            <w:proofErr w:type="spellStart"/>
            <w:r>
              <w:rPr>
                <w:rFonts w:ascii="Calibri" w:hAnsi="Calibri" w:cs="Calibri"/>
                <w:color w:val="000000"/>
                <w:sz w:val="20"/>
                <w:szCs w:val="20"/>
              </w:rPr>
              <w:t>Indígena</w:t>
            </w:r>
            <w:proofErr w:type="spellEnd"/>
            <w:r>
              <w:rPr>
                <w:rFonts w:ascii="Calibri" w:hAnsi="Calibri" w:cs="Calibri"/>
                <w:color w:val="000000"/>
                <w:sz w:val="20"/>
                <w:szCs w:val="20"/>
              </w:rPr>
              <w:t xml:space="preserve"> Pasto (</w:t>
            </w:r>
            <w:proofErr w:type="spellStart"/>
            <w:r>
              <w:rPr>
                <w:rFonts w:ascii="Calibri" w:hAnsi="Calibri" w:cs="Calibri"/>
                <w:color w:val="000000"/>
                <w:sz w:val="20"/>
                <w:szCs w:val="20"/>
              </w:rPr>
              <w:t>Cumbal</w:t>
            </w:r>
            <w:proofErr w:type="spellEnd"/>
            <w:r>
              <w:rPr>
                <w:rFonts w:ascii="Calibri" w:hAnsi="Calibri" w:cs="Calibri"/>
                <w:color w:val="000000"/>
                <w:sz w:val="20"/>
                <w:szCs w:val="20"/>
              </w:rPr>
              <w:t>-Colombia), for which it will carry out a prior consultation process.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91FBDAA" w14:textId="03AE0F2E" w:rsidR="009849DC" w:rsidRDefault="009849DC">
            <w:pPr>
              <w:pStyle w:val="NormalWeb"/>
              <w:spacing w:before="0" w:beforeAutospacing="0" w:after="0" w:afterAutospacing="0"/>
              <w:jc w:val="both"/>
            </w:pPr>
            <w:r>
              <w:rPr>
                <w:rFonts w:ascii="Calibri" w:hAnsi="Calibri" w:cs="Calibri"/>
                <w:color w:val="000000"/>
                <w:sz w:val="20"/>
                <w:szCs w:val="20"/>
              </w:rPr>
              <w:t>20,000</w:t>
            </w:r>
          </w:p>
        </w:tc>
      </w:tr>
      <w:tr w:rsidR="009849DC" w14:paraId="785B86EE" w14:textId="77777777" w:rsidTr="009849DC">
        <w:trPr>
          <w:trHeight w:val="30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6146E8BD" w14:textId="77777777" w:rsidR="009849DC" w:rsidRDefault="009849DC">
            <w:pPr>
              <w:pStyle w:val="NormalWeb"/>
              <w:spacing w:before="0" w:beforeAutospacing="0" w:after="0" w:afterAutospacing="0"/>
              <w:jc w:val="both"/>
            </w:pPr>
            <w:r>
              <w:rPr>
                <w:rFonts w:ascii="Calibri" w:hAnsi="Calibri" w:cs="Calibri"/>
                <w:b/>
                <w:bCs/>
                <w:color w:val="000000"/>
                <w:sz w:val="20"/>
                <w:szCs w:val="20"/>
              </w:rPr>
              <w:t>Project Team</w:t>
            </w:r>
          </w:p>
        </w:tc>
      </w:tr>
      <w:tr w:rsidR="009849DC" w14:paraId="53CF93FB" w14:textId="77777777" w:rsidTr="009849DC">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54445B" w14:textId="5C590B6A" w:rsidR="009849DC" w:rsidRDefault="009849DC" w:rsidP="005C605A">
            <w:pPr>
              <w:pStyle w:val="NormalWeb"/>
              <w:spacing w:before="0" w:beforeAutospacing="0" w:after="0" w:afterAutospacing="0"/>
              <w:jc w:val="both"/>
            </w:pPr>
            <w:r>
              <w:rPr>
                <w:rFonts w:ascii="Calibri" w:hAnsi="Calibri" w:cs="Calibri"/>
                <w:color w:val="000000"/>
                <w:sz w:val="20"/>
                <w:szCs w:val="20"/>
              </w:rPr>
              <w:t xml:space="preserve">In the project team, five (5) </w:t>
            </w:r>
            <w:r w:rsidR="005C605A">
              <w:rPr>
                <w:rFonts w:ascii="Calibri" w:hAnsi="Calibri" w:cs="Calibri"/>
                <w:color w:val="000000"/>
                <w:sz w:val="20"/>
                <w:szCs w:val="20"/>
              </w:rPr>
              <w:t>community workers</w:t>
            </w:r>
            <w:r>
              <w:rPr>
                <w:rFonts w:ascii="Calibri" w:hAnsi="Calibri" w:cs="Calibri"/>
                <w:color w:val="000000"/>
                <w:sz w:val="20"/>
                <w:szCs w:val="20"/>
              </w:rPr>
              <w:t xml:space="preserve"> are hired to work with indigenous peoples in Colombia (3 people) and Ecuador (2 people)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CF467A" w14:textId="47890B1D" w:rsidR="009849DC" w:rsidRDefault="009849DC">
            <w:pPr>
              <w:pStyle w:val="NormalWeb"/>
              <w:spacing w:before="0" w:beforeAutospacing="0" w:after="0" w:afterAutospacing="0"/>
              <w:jc w:val="both"/>
            </w:pPr>
            <w:r>
              <w:rPr>
                <w:rFonts w:ascii="Calibri" w:hAnsi="Calibri" w:cs="Calibri"/>
                <w:color w:val="000000"/>
                <w:sz w:val="20"/>
                <w:szCs w:val="20"/>
              </w:rPr>
              <w:t>56,000</w:t>
            </w:r>
          </w:p>
        </w:tc>
      </w:tr>
      <w:tr w:rsidR="009849DC" w14:paraId="34D91A7D" w14:textId="77777777" w:rsidTr="009849DC">
        <w:trPr>
          <w:trHeight w:val="300"/>
        </w:trPr>
        <w:tc>
          <w:tcPr>
            <w:tcW w:w="0" w:type="auto"/>
            <w:gridSpan w:val="2"/>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5D6CDFF8" w14:textId="77777777" w:rsidR="009849DC" w:rsidRDefault="009849DC">
            <w:pPr>
              <w:pStyle w:val="NormalWeb"/>
              <w:spacing w:before="0" w:beforeAutospacing="0" w:after="0" w:afterAutospacing="0"/>
              <w:jc w:val="both"/>
            </w:pPr>
            <w:r>
              <w:rPr>
                <w:rFonts w:ascii="Calibri" w:hAnsi="Calibri" w:cs="Calibri"/>
                <w:b/>
                <w:bCs/>
                <w:color w:val="000000"/>
                <w:sz w:val="20"/>
                <w:szCs w:val="20"/>
              </w:rPr>
              <w:t xml:space="preserve">Communication strategy </w:t>
            </w:r>
          </w:p>
        </w:tc>
      </w:tr>
      <w:tr w:rsidR="009849DC" w14:paraId="339FDB31" w14:textId="77777777" w:rsidTr="009849DC">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DA0EBF" w14:textId="06F8CEF4" w:rsidR="009849DC" w:rsidRDefault="009849DC">
            <w:pPr>
              <w:pStyle w:val="NormalWeb"/>
              <w:spacing w:before="0" w:beforeAutospacing="0" w:after="0" w:afterAutospacing="0"/>
              <w:jc w:val="both"/>
            </w:pPr>
            <w:r>
              <w:rPr>
                <w:rFonts w:ascii="Calibri" w:hAnsi="Calibri" w:cs="Calibri"/>
                <w:color w:val="000000"/>
                <w:sz w:val="20"/>
                <w:szCs w:val="20"/>
              </w:rPr>
              <w:t xml:space="preserve">Learning documents will be prepared and edited, which will be in a format accessible to the general public (visually attractive, in plain language). Documents that will include summaries in Spanish, </w:t>
            </w:r>
            <w:proofErr w:type="spellStart"/>
            <w:r>
              <w:rPr>
                <w:rFonts w:ascii="Calibri" w:hAnsi="Calibri" w:cs="Calibri"/>
                <w:color w:val="000000"/>
                <w:sz w:val="20"/>
                <w:szCs w:val="20"/>
              </w:rPr>
              <w:t>awa</w:t>
            </w:r>
            <w:proofErr w:type="spellEnd"/>
            <w:r>
              <w:rPr>
                <w:rFonts w:ascii="Calibri" w:hAnsi="Calibri" w:cs="Calibri"/>
                <w:color w:val="000000"/>
                <w:sz w:val="20"/>
                <w:szCs w:val="20"/>
              </w:rPr>
              <w:t xml:space="preserve"> pit and </w:t>
            </w:r>
            <w:proofErr w:type="spellStart"/>
            <w:r>
              <w:rPr>
                <w:rFonts w:ascii="Calibri" w:hAnsi="Calibri" w:cs="Calibri"/>
                <w:color w:val="000000"/>
                <w:sz w:val="20"/>
                <w:szCs w:val="20"/>
              </w:rPr>
              <w:t>quichua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7466FD" w14:textId="6F7C223C" w:rsidR="009849DC" w:rsidRDefault="009849DC">
            <w:pPr>
              <w:pStyle w:val="NormalWeb"/>
              <w:spacing w:before="0" w:beforeAutospacing="0" w:after="0" w:afterAutospacing="0"/>
              <w:jc w:val="both"/>
            </w:pPr>
            <w:r>
              <w:rPr>
                <w:rFonts w:ascii="Calibri" w:hAnsi="Calibri" w:cs="Calibri"/>
                <w:color w:val="000000"/>
                <w:sz w:val="20"/>
                <w:szCs w:val="20"/>
              </w:rPr>
              <w:t>29,000</w:t>
            </w:r>
          </w:p>
        </w:tc>
      </w:tr>
      <w:tr w:rsidR="009849DC" w14:paraId="34F9CDE6" w14:textId="77777777" w:rsidTr="009849DC">
        <w:trPr>
          <w:trHeight w:val="300"/>
        </w:trPr>
        <w:tc>
          <w:tcPr>
            <w:tcW w:w="0" w:type="auto"/>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16A8B421" w14:textId="5FA7B862" w:rsidR="009849DC" w:rsidRDefault="009849DC">
            <w:pPr>
              <w:pStyle w:val="NormalWeb"/>
              <w:spacing w:before="0" w:beforeAutospacing="0" w:after="0" w:afterAutospacing="0"/>
              <w:jc w:val="both"/>
            </w:pPr>
            <w:r>
              <w:rPr>
                <w:rFonts w:ascii="Calibri" w:hAnsi="Calibri" w:cs="Calibri"/>
                <w:b/>
                <w:bCs/>
                <w:color w:val="000000"/>
                <w:sz w:val="20"/>
                <w:szCs w:val="20"/>
              </w:rPr>
              <w:t>Total budget plan for indigenous peoples</w:t>
            </w:r>
            <w:r w:rsidR="00AC406A">
              <w:rPr>
                <w:rFonts w:ascii="Calibri" w:hAnsi="Calibri" w:cs="Calibri"/>
                <w:b/>
                <w:bCs/>
                <w:color w:val="000000"/>
                <w:sz w:val="20"/>
                <w:szCs w:val="20"/>
              </w:rPr>
              <w:t xml:space="preserve"> and populations of afro-descendent</w:t>
            </w:r>
          </w:p>
        </w:tc>
        <w:tc>
          <w:tcPr>
            <w:tcW w:w="0" w:type="auto"/>
            <w:tcBorders>
              <w:top w:val="single" w:sz="4" w:space="0" w:color="000000"/>
              <w:left w:val="single" w:sz="4" w:space="0" w:color="000000"/>
              <w:bottom w:val="single" w:sz="4" w:space="0" w:color="000000"/>
              <w:right w:val="single" w:sz="4" w:space="0" w:color="000000"/>
            </w:tcBorders>
            <w:shd w:val="clear" w:color="auto" w:fill="C5E0B3"/>
            <w:tcMar>
              <w:top w:w="0" w:type="dxa"/>
              <w:left w:w="108" w:type="dxa"/>
              <w:bottom w:w="0" w:type="dxa"/>
              <w:right w:w="108" w:type="dxa"/>
            </w:tcMar>
            <w:hideMark/>
          </w:tcPr>
          <w:p w14:paraId="61131AD8" w14:textId="083A5BAD" w:rsidR="009849DC" w:rsidRDefault="009849DC" w:rsidP="00C72A86">
            <w:pPr>
              <w:pStyle w:val="NormalWeb"/>
              <w:spacing w:before="0" w:beforeAutospacing="0" w:after="0" w:afterAutospacing="0"/>
              <w:jc w:val="both"/>
            </w:pPr>
            <w:r>
              <w:rPr>
                <w:rFonts w:ascii="Calibri" w:hAnsi="Calibri" w:cs="Calibri"/>
                <w:b/>
                <w:bCs/>
                <w:color w:val="000000"/>
                <w:sz w:val="20"/>
                <w:szCs w:val="20"/>
              </w:rPr>
              <w:t xml:space="preserve"> 253,200</w:t>
            </w:r>
          </w:p>
        </w:tc>
      </w:tr>
    </w:tbl>
    <w:p w14:paraId="6E5CCCF0" w14:textId="77777777" w:rsidR="009849DC" w:rsidRDefault="009849DC" w:rsidP="009849DC"/>
    <w:p w14:paraId="1DD11776" w14:textId="7E12120D" w:rsidR="009849DC" w:rsidRDefault="00352BD3" w:rsidP="00AC406A">
      <w:pPr>
        <w:pStyle w:val="NormalWeb"/>
        <w:spacing w:before="0" w:beforeAutospacing="0" w:after="0" w:afterAutospacing="0"/>
      </w:pPr>
      <w:r>
        <w:rPr>
          <w:rFonts w:ascii="Calibri" w:hAnsi="Calibri" w:cs="Calibri"/>
          <w:color w:val="000000"/>
          <w:sz w:val="22"/>
          <w:szCs w:val="22"/>
        </w:rPr>
        <w:t>Ultimate responsibility to</w:t>
      </w:r>
      <w:r w:rsidR="009849DC">
        <w:rPr>
          <w:rFonts w:ascii="Calibri" w:hAnsi="Calibri" w:cs="Calibri"/>
          <w:color w:val="000000"/>
          <w:sz w:val="22"/>
          <w:szCs w:val="22"/>
        </w:rPr>
        <w:t xml:space="preserve"> ensur</w:t>
      </w:r>
      <w:r>
        <w:rPr>
          <w:rFonts w:ascii="Calibri" w:hAnsi="Calibri" w:cs="Calibri"/>
          <w:color w:val="000000"/>
          <w:sz w:val="22"/>
          <w:szCs w:val="22"/>
        </w:rPr>
        <w:t>e</w:t>
      </w:r>
      <w:r w:rsidR="009849DC">
        <w:rPr>
          <w:rFonts w:ascii="Calibri" w:hAnsi="Calibri" w:cs="Calibri"/>
          <w:color w:val="000000"/>
          <w:sz w:val="22"/>
          <w:szCs w:val="22"/>
        </w:rPr>
        <w:t xml:space="preserve"> the fulfillment of the activities of the plan for the inclusion of indigenous peoples are the implementing partner, UNDP and the</w:t>
      </w:r>
      <w:r>
        <w:rPr>
          <w:rFonts w:ascii="Calibri" w:hAnsi="Calibri" w:cs="Calibri"/>
          <w:color w:val="000000"/>
          <w:sz w:val="22"/>
          <w:szCs w:val="22"/>
        </w:rPr>
        <w:t xml:space="preserve"> executing</w:t>
      </w:r>
      <w:r w:rsidR="009849DC">
        <w:rPr>
          <w:rFonts w:ascii="Calibri" w:hAnsi="Calibri" w:cs="Calibri"/>
          <w:color w:val="000000"/>
          <w:sz w:val="22"/>
          <w:szCs w:val="22"/>
        </w:rPr>
        <w:t xml:space="preserve"> partners </w:t>
      </w:r>
      <w:r>
        <w:rPr>
          <w:rFonts w:ascii="Calibri" w:hAnsi="Calibri" w:cs="Calibri"/>
          <w:color w:val="000000"/>
          <w:sz w:val="22"/>
          <w:szCs w:val="22"/>
        </w:rPr>
        <w:t xml:space="preserve">of </w:t>
      </w:r>
      <w:r w:rsidR="009849DC">
        <w:rPr>
          <w:rFonts w:ascii="Calibri" w:hAnsi="Calibri" w:cs="Calibri"/>
          <w:color w:val="000000"/>
          <w:sz w:val="22"/>
          <w:szCs w:val="22"/>
        </w:rPr>
        <w:t xml:space="preserve">the project: Ministry of Environment and Sustainable Development </w:t>
      </w:r>
      <w:r w:rsidR="00EB3E36">
        <w:rPr>
          <w:rFonts w:ascii="Calibri" w:hAnsi="Calibri" w:cs="Calibri"/>
          <w:color w:val="000000"/>
          <w:sz w:val="22"/>
          <w:szCs w:val="22"/>
        </w:rPr>
        <w:t>(</w:t>
      </w:r>
      <w:r w:rsidR="009849DC">
        <w:rPr>
          <w:rFonts w:ascii="Calibri" w:hAnsi="Calibri" w:cs="Calibri"/>
          <w:color w:val="000000"/>
          <w:sz w:val="22"/>
          <w:szCs w:val="22"/>
        </w:rPr>
        <w:t>MADS</w:t>
      </w:r>
      <w:r w:rsidR="00EB3E36">
        <w:rPr>
          <w:rFonts w:ascii="Calibri" w:hAnsi="Calibri" w:cs="Calibri"/>
          <w:color w:val="000000"/>
          <w:sz w:val="22"/>
          <w:szCs w:val="22"/>
        </w:rPr>
        <w:t>)</w:t>
      </w:r>
      <w:r w:rsidR="009849DC">
        <w:rPr>
          <w:rFonts w:ascii="Calibri" w:hAnsi="Calibri" w:cs="Calibri"/>
          <w:color w:val="000000"/>
          <w:sz w:val="22"/>
          <w:szCs w:val="22"/>
        </w:rPr>
        <w:t xml:space="preserve"> and the National Water Secretariat. </w:t>
      </w:r>
    </w:p>
    <w:p w14:paraId="540112AA" w14:textId="5446D67B" w:rsidR="00E91465" w:rsidRDefault="009849DC" w:rsidP="009849DC">
      <w:pPr>
        <w:pStyle w:val="NormalWeb"/>
        <w:spacing w:before="0" w:beforeAutospacing="0" w:after="0" w:afterAutospacing="0"/>
        <w:rPr>
          <w:rFonts w:ascii="Calibri" w:hAnsi="Calibri" w:cs="Calibri"/>
          <w:color w:val="000000"/>
          <w:sz w:val="22"/>
          <w:szCs w:val="22"/>
        </w:rPr>
        <w:sectPr w:rsidR="00E91465" w:rsidSect="009677A1">
          <w:footerReference w:type="default" r:id="rId27"/>
          <w:pgSz w:w="12240" w:h="15840"/>
          <w:pgMar w:top="1417" w:right="1701" w:bottom="1417" w:left="1701" w:header="708" w:footer="708" w:gutter="0"/>
          <w:pgNumType w:start="0"/>
          <w:cols w:space="708"/>
          <w:titlePg/>
          <w:docGrid w:linePitch="360"/>
        </w:sectPr>
      </w:pPr>
      <w:r>
        <w:rPr>
          <w:rFonts w:ascii="Calibri" w:hAnsi="Calibri" w:cs="Calibri"/>
          <w:color w:val="000000"/>
          <w:sz w:val="22"/>
          <w:szCs w:val="22"/>
        </w:rPr>
        <w:t xml:space="preserve">The specific </w:t>
      </w:r>
      <w:r w:rsidR="00EB3E36">
        <w:rPr>
          <w:rFonts w:ascii="Calibri" w:hAnsi="Calibri" w:cs="Calibri"/>
          <w:color w:val="000000"/>
          <w:sz w:val="22"/>
          <w:szCs w:val="22"/>
        </w:rPr>
        <w:t xml:space="preserve">people </w:t>
      </w:r>
      <w:r>
        <w:rPr>
          <w:rFonts w:ascii="Calibri" w:hAnsi="Calibri" w:cs="Calibri"/>
          <w:color w:val="000000"/>
          <w:sz w:val="22"/>
          <w:szCs w:val="22"/>
        </w:rPr>
        <w:t xml:space="preserve">responsible for the </w:t>
      </w:r>
      <w:r w:rsidR="00352BD3">
        <w:rPr>
          <w:rFonts w:ascii="Calibri" w:hAnsi="Calibri" w:cs="Calibri"/>
          <w:color w:val="000000"/>
          <w:sz w:val="22"/>
          <w:szCs w:val="22"/>
        </w:rPr>
        <w:t xml:space="preserve">implementing </w:t>
      </w:r>
      <w:r>
        <w:rPr>
          <w:rFonts w:ascii="Calibri" w:hAnsi="Calibri" w:cs="Calibri"/>
          <w:color w:val="000000"/>
          <w:sz w:val="22"/>
          <w:szCs w:val="22"/>
        </w:rPr>
        <w:t xml:space="preserve">of the plan </w:t>
      </w:r>
      <w:r w:rsidR="00EB3E36">
        <w:rPr>
          <w:rFonts w:ascii="Calibri" w:hAnsi="Calibri" w:cs="Calibri"/>
          <w:color w:val="000000"/>
          <w:sz w:val="22"/>
          <w:szCs w:val="22"/>
        </w:rPr>
        <w:t>are</w:t>
      </w:r>
      <w:r w:rsidR="00AC406A">
        <w:rPr>
          <w:rFonts w:ascii="Calibri" w:hAnsi="Calibri" w:cs="Calibri"/>
          <w:color w:val="000000"/>
          <w:sz w:val="22"/>
          <w:szCs w:val="22"/>
        </w:rPr>
        <w:t xml:space="preserve"> </w:t>
      </w:r>
      <w:r>
        <w:rPr>
          <w:rFonts w:ascii="Calibri" w:hAnsi="Calibri" w:cs="Calibri"/>
          <w:color w:val="000000"/>
          <w:sz w:val="22"/>
          <w:szCs w:val="22"/>
        </w:rPr>
        <w:t xml:space="preserve">the Binational Coordinator in </w:t>
      </w:r>
      <w:r w:rsidR="002C43F4">
        <w:rPr>
          <w:rFonts w:ascii="Calibri" w:hAnsi="Calibri" w:cs="Calibri"/>
          <w:color w:val="000000"/>
          <w:sz w:val="22"/>
          <w:szCs w:val="22"/>
        </w:rPr>
        <w:t>their</w:t>
      </w:r>
      <w:r>
        <w:rPr>
          <w:rFonts w:ascii="Calibri" w:hAnsi="Calibri" w:cs="Calibri"/>
          <w:color w:val="000000"/>
          <w:sz w:val="22"/>
          <w:szCs w:val="22"/>
        </w:rPr>
        <w:t xml:space="preserve"> capacity as project coordinator and</w:t>
      </w:r>
      <w:r w:rsidR="00AC406A">
        <w:rPr>
          <w:rFonts w:ascii="Calibri" w:hAnsi="Calibri" w:cs="Calibri"/>
          <w:color w:val="000000"/>
          <w:sz w:val="22"/>
          <w:szCs w:val="22"/>
        </w:rPr>
        <w:t xml:space="preserve"> </w:t>
      </w:r>
      <w:r>
        <w:rPr>
          <w:rFonts w:ascii="Calibri" w:hAnsi="Calibri" w:cs="Calibri"/>
          <w:color w:val="000000"/>
          <w:sz w:val="22"/>
          <w:szCs w:val="22"/>
        </w:rPr>
        <w:t xml:space="preserve">the Gender, Participation and Interculturality Specialist (EGP) </w:t>
      </w:r>
      <w:r w:rsidR="00352BD3">
        <w:rPr>
          <w:rFonts w:ascii="Calibri" w:hAnsi="Calibri" w:cs="Calibri"/>
          <w:color w:val="000000"/>
          <w:sz w:val="22"/>
          <w:szCs w:val="22"/>
        </w:rPr>
        <w:t xml:space="preserve">within </w:t>
      </w:r>
      <w:r>
        <w:rPr>
          <w:rFonts w:ascii="Calibri" w:hAnsi="Calibri" w:cs="Calibri"/>
          <w:color w:val="000000"/>
          <w:sz w:val="22"/>
          <w:szCs w:val="22"/>
        </w:rPr>
        <w:t xml:space="preserve">the project team. </w:t>
      </w:r>
      <w:r w:rsidR="00352BD3">
        <w:rPr>
          <w:rFonts w:ascii="Calibri" w:hAnsi="Calibri" w:cs="Calibri"/>
          <w:color w:val="000000"/>
          <w:sz w:val="22"/>
          <w:szCs w:val="22"/>
        </w:rPr>
        <w:t xml:space="preserve">The participation and gender assistant will support </w:t>
      </w:r>
      <w:r w:rsidR="009B1D00">
        <w:rPr>
          <w:rFonts w:ascii="Calibri" w:hAnsi="Calibri" w:cs="Calibri"/>
          <w:color w:val="000000"/>
          <w:sz w:val="22"/>
          <w:szCs w:val="22"/>
        </w:rPr>
        <w:t>the execution of the plan</w:t>
      </w:r>
      <w:r w:rsidR="00E91465">
        <w:rPr>
          <w:rFonts w:ascii="Calibri" w:hAnsi="Calibri" w:cs="Calibri"/>
          <w:color w:val="000000"/>
          <w:sz w:val="22"/>
          <w:szCs w:val="22"/>
        </w:rPr>
        <w:t>.</w:t>
      </w:r>
    </w:p>
    <w:p w14:paraId="55E1714E" w14:textId="40595FB8" w:rsidR="009849DC" w:rsidRPr="00AC406A" w:rsidRDefault="009849DC" w:rsidP="00AC406A">
      <w:pPr>
        <w:pStyle w:val="Heading1"/>
        <w:rPr>
          <w:rFonts w:asciiTheme="minorHAnsi" w:hAnsiTheme="minorHAnsi"/>
          <w:sz w:val="24"/>
          <w:szCs w:val="24"/>
        </w:rPr>
      </w:pPr>
      <w:bookmarkStart w:id="51" w:name="_Toc4756085"/>
      <w:r w:rsidRPr="00ED3871">
        <w:rPr>
          <w:rFonts w:asciiTheme="minorHAnsi" w:hAnsiTheme="minorHAnsi"/>
          <w:sz w:val="24"/>
          <w:szCs w:val="24"/>
        </w:rPr>
        <w:t>K) Summary matrix of the inclusion plan for indigenous and afro-descendant peoples</w:t>
      </w:r>
      <w:bookmarkEnd w:id="51"/>
    </w:p>
    <w:tbl>
      <w:tblPr>
        <w:tblW w:w="13150" w:type="dxa"/>
        <w:tblLayout w:type="fixed"/>
        <w:tblCellMar>
          <w:top w:w="15" w:type="dxa"/>
          <w:left w:w="15" w:type="dxa"/>
          <w:bottom w:w="15" w:type="dxa"/>
          <w:right w:w="15" w:type="dxa"/>
        </w:tblCellMar>
        <w:tblLook w:val="04A0" w:firstRow="1" w:lastRow="0" w:firstColumn="1" w:lastColumn="0" w:noHBand="0" w:noVBand="1"/>
      </w:tblPr>
      <w:tblGrid>
        <w:gridCol w:w="2576"/>
        <w:gridCol w:w="188"/>
        <w:gridCol w:w="2693"/>
        <w:gridCol w:w="160"/>
        <w:gridCol w:w="2817"/>
        <w:gridCol w:w="186"/>
        <w:gridCol w:w="1940"/>
        <w:gridCol w:w="142"/>
        <w:gridCol w:w="198"/>
        <w:gridCol w:w="1219"/>
        <w:gridCol w:w="992"/>
        <w:gridCol w:w="39"/>
      </w:tblGrid>
      <w:tr w:rsidR="009849DC" w:rsidRPr="00AC406A" w14:paraId="2B0ED29D" w14:textId="77777777" w:rsidTr="003F5545">
        <w:trPr>
          <w:trHeight w:val="60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4CC48AD4" w14:textId="3FB9E0B3" w:rsidR="009849DC" w:rsidRPr="00AC406A" w:rsidRDefault="009849DC" w:rsidP="00AC406A">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xml:space="preserve">Matrix for the development of Inclusion Plan for Indigenous and Afro-descendant Peoples in Mira, </w:t>
            </w:r>
            <w:proofErr w:type="spellStart"/>
            <w:r w:rsidRPr="00AC406A">
              <w:rPr>
                <w:rFonts w:asciiTheme="minorHAnsi" w:hAnsiTheme="minorHAnsi" w:cs="Calibri"/>
                <w:b/>
                <w:bCs/>
                <w:color w:val="000000"/>
                <w:sz w:val="20"/>
                <w:szCs w:val="20"/>
              </w:rPr>
              <w:t>Mataje</w:t>
            </w:r>
            <w:proofErr w:type="spellEnd"/>
            <w:r w:rsidRPr="00AC406A">
              <w:rPr>
                <w:rFonts w:asciiTheme="minorHAnsi" w:hAnsiTheme="minorHAnsi" w:cs="Calibri"/>
                <w:b/>
                <w:bCs/>
                <w:color w:val="000000"/>
                <w:sz w:val="20"/>
                <w:szCs w:val="20"/>
              </w:rPr>
              <w:t xml:space="preserve"> and Carchi-</w:t>
            </w:r>
            <w:proofErr w:type="spellStart"/>
            <w:r w:rsidRPr="00AC406A">
              <w:rPr>
                <w:rFonts w:asciiTheme="minorHAnsi" w:hAnsiTheme="minorHAnsi" w:cs="Calibri"/>
                <w:b/>
                <w:bCs/>
                <w:color w:val="000000"/>
                <w:sz w:val="20"/>
                <w:szCs w:val="20"/>
              </w:rPr>
              <w:t>Guaitara</w:t>
            </w:r>
            <w:proofErr w:type="spellEnd"/>
            <w:r w:rsidRPr="00AC406A">
              <w:rPr>
                <w:rFonts w:asciiTheme="minorHAnsi" w:hAnsiTheme="minorHAnsi" w:cs="Calibri"/>
                <w:b/>
                <w:bCs/>
                <w:color w:val="000000"/>
                <w:sz w:val="20"/>
                <w:szCs w:val="20"/>
              </w:rPr>
              <w:t xml:space="preserve"> Project</w:t>
            </w:r>
          </w:p>
        </w:tc>
      </w:tr>
      <w:tr w:rsidR="003F5545" w:rsidRPr="00AC406A" w14:paraId="577E0D89" w14:textId="77777777" w:rsidTr="003F5545">
        <w:trPr>
          <w:trHeight w:val="500"/>
        </w:trPr>
        <w:tc>
          <w:tcPr>
            <w:tcW w:w="257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B2A494"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xml:space="preserve">Where is it integrated? </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60AFE9"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Description</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495814"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How is it integrated?</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C500A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At what time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B81883"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Means of Verification  </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911277"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b/>
                <w:bCs/>
                <w:color w:val="000000"/>
                <w:sz w:val="20"/>
                <w:szCs w:val="20"/>
              </w:rPr>
              <w:t>Budget USD</w:t>
            </w:r>
          </w:p>
        </w:tc>
      </w:tr>
      <w:tr w:rsidR="009849DC" w:rsidRPr="00AC406A" w14:paraId="278E5B02" w14:textId="77777777" w:rsidTr="003F5545">
        <w:trPr>
          <w:trHeight w:val="404"/>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hideMark/>
          </w:tcPr>
          <w:p w14:paraId="0DDE6326" w14:textId="58EDF81C" w:rsidR="009849DC" w:rsidRPr="00AC406A" w:rsidRDefault="009849DC" w:rsidP="00AC406A">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xml:space="preserve">Design phase </w:t>
            </w:r>
          </w:p>
        </w:tc>
      </w:tr>
      <w:tr w:rsidR="009849DC" w:rsidRPr="00AC406A" w14:paraId="6DC72143" w14:textId="77777777" w:rsidTr="003F5545">
        <w:trPr>
          <w:trHeight w:val="298"/>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1B462A07"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b/>
                <w:bCs/>
                <w:color w:val="000000"/>
                <w:sz w:val="20"/>
                <w:szCs w:val="20"/>
              </w:rPr>
              <w:t>In preparation of PRODOC</w:t>
            </w:r>
          </w:p>
        </w:tc>
      </w:tr>
      <w:tr w:rsidR="003F5545" w:rsidRPr="00AC406A" w14:paraId="2151D2A9" w14:textId="77777777" w:rsidTr="003F5545">
        <w:trPr>
          <w:trHeight w:val="1158"/>
        </w:trPr>
        <w:tc>
          <w:tcPr>
            <w:tcW w:w="2576"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53F590"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Design of PRODOC</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005048"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Integration of specialists in the elaboration of PRODOC</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14B21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With the participation of a person specialized in Interculturality issues</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02328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the conformation of the formulator team of PRODOC</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59CBD3"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Contract</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ED2283"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55B1E21A" w14:textId="77777777" w:rsidTr="003F5545">
        <w:trPr>
          <w:trHeight w:val="96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5B0B536B"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8C0849"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Selection of participants representatives of indigenous peoples and Afro-descendants in construction and validation workshops</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26BF40"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Invitations are made to representatives.</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83AED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During the construction of the PPG</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D7A84E"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Memory aid with its participation lists </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609146"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9849DC" w:rsidRPr="00AC406A" w14:paraId="26CF39E9" w14:textId="77777777" w:rsidTr="003F5545">
        <w:trPr>
          <w:trHeight w:val="287"/>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243BD7B6"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b/>
                <w:bCs/>
                <w:color w:val="000000"/>
                <w:sz w:val="20"/>
                <w:szCs w:val="20"/>
              </w:rPr>
              <w:t>In the context and background</w:t>
            </w:r>
          </w:p>
        </w:tc>
      </w:tr>
      <w:tr w:rsidR="003F5545" w:rsidRPr="00AC406A" w14:paraId="1F6700F4" w14:textId="77777777" w:rsidTr="003F5545">
        <w:trPr>
          <w:trHeight w:val="1120"/>
        </w:trPr>
        <w:tc>
          <w:tcPr>
            <w:tcW w:w="257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ED5C7C"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Characterization of the populations of the basin</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01EDC5" w14:textId="1B770F10" w:rsidR="009849DC" w:rsidRPr="00AC406A" w:rsidRDefault="003357F4">
            <w:pPr>
              <w:pStyle w:val="NormalWeb"/>
              <w:spacing w:before="0" w:beforeAutospacing="0" w:after="0" w:afterAutospacing="0"/>
              <w:rPr>
                <w:rFonts w:asciiTheme="minorHAnsi" w:hAnsiTheme="minorHAnsi"/>
                <w:sz w:val="20"/>
                <w:szCs w:val="20"/>
              </w:rPr>
            </w:pPr>
            <w:r>
              <w:rPr>
                <w:rFonts w:asciiTheme="minorHAnsi" w:hAnsiTheme="minorHAnsi" w:cs="Calibri"/>
                <w:color w:val="000000"/>
                <w:sz w:val="20"/>
                <w:szCs w:val="20"/>
              </w:rPr>
              <w:t xml:space="preserve">Diagnostic document </w:t>
            </w:r>
            <w:proofErr w:type="spellStart"/>
            <w:r w:rsidR="009849DC" w:rsidRPr="00AC406A">
              <w:rPr>
                <w:rFonts w:asciiTheme="minorHAnsi" w:hAnsiTheme="minorHAnsi" w:cs="Calibri"/>
                <w:color w:val="000000"/>
                <w:sz w:val="20"/>
                <w:szCs w:val="20"/>
              </w:rPr>
              <w:t>haracterization</w:t>
            </w:r>
            <w:proofErr w:type="spellEnd"/>
            <w:r w:rsidR="009849DC" w:rsidRPr="00AC406A">
              <w:rPr>
                <w:rFonts w:asciiTheme="minorHAnsi" w:hAnsiTheme="minorHAnsi" w:cs="Calibri"/>
                <w:color w:val="000000"/>
                <w:sz w:val="20"/>
                <w:szCs w:val="20"/>
              </w:rPr>
              <w:t xml:space="preserve"> of the indigenous, Afro-descendant, mestizo and displaced populations in the study basins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0B679F" w14:textId="2E455204"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The information </w:t>
            </w:r>
            <w:r w:rsidR="002C43F4" w:rsidRPr="00AC406A">
              <w:rPr>
                <w:rFonts w:asciiTheme="minorHAnsi" w:hAnsiTheme="minorHAnsi" w:cs="Calibri"/>
                <w:color w:val="000000"/>
                <w:sz w:val="20"/>
                <w:szCs w:val="20"/>
              </w:rPr>
              <w:t xml:space="preserve">carried out </w:t>
            </w:r>
            <w:r w:rsidRPr="00AC406A">
              <w:rPr>
                <w:rFonts w:asciiTheme="minorHAnsi" w:hAnsiTheme="minorHAnsi" w:cs="Calibri"/>
                <w:color w:val="000000"/>
                <w:sz w:val="20"/>
                <w:szCs w:val="20"/>
              </w:rPr>
              <w:t xml:space="preserve">is integrated context of the PRODOC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931C6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During the construction of the PPG</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B63706"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Diagnostic document</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69A835"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4AEFA715" w14:textId="77777777" w:rsidTr="003F5545">
        <w:trPr>
          <w:trHeight w:val="493"/>
        </w:trPr>
        <w:tc>
          <w:tcPr>
            <w:tcW w:w="2576" w:type="dxa"/>
            <w:tcBorders>
              <w:top w:val="single" w:sz="4" w:space="0" w:color="000000"/>
              <w:left w:val="single" w:sz="4" w:space="0" w:color="000000"/>
              <w:bottom w:val="single" w:sz="4" w:space="0" w:color="000000"/>
            </w:tcBorders>
            <w:shd w:val="clear" w:color="auto" w:fill="DCE6F1"/>
            <w:tcMar>
              <w:top w:w="0" w:type="dxa"/>
              <w:left w:w="70" w:type="dxa"/>
              <w:bottom w:w="0" w:type="dxa"/>
              <w:right w:w="70" w:type="dxa"/>
            </w:tcMar>
            <w:vAlign w:val="center"/>
            <w:hideMark/>
          </w:tcPr>
          <w:p w14:paraId="4D9C4251" w14:textId="496E8198"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In the Projec</w:t>
            </w:r>
            <w:r w:rsidR="00AC406A">
              <w:rPr>
                <w:rFonts w:asciiTheme="minorHAnsi" w:hAnsiTheme="minorHAnsi" w:cs="Calibri"/>
                <w:b/>
                <w:bCs/>
                <w:color w:val="000000"/>
                <w:sz w:val="20"/>
                <w:szCs w:val="20"/>
              </w:rPr>
              <w:t>t</w:t>
            </w:r>
          </w:p>
        </w:tc>
        <w:tc>
          <w:tcPr>
            <w:tcW w:w="2881" w:type="dxa"/>
            <w:gridSpan w:val="2"/>
            <w:tcBorders>
              <w:top w:val="single" w:sz="4" w:space="0" w:color="000000"/>
              <w:bottom w:val="single" w:sz="4" w:space="0" w:color="000000"/>
            </w:tcBorders>
            <w:shd w:val="clear" w:color="auto" w:fill="DCE6F1"/>
            <w:tcMar>
              <w:top w:w="0" w:type="dxa"/>
              <w:left w:w="70" w:type="dxa"/>
              <w:bottom w:w="0" w:type="dxa"/>
              <w:right w:w="70" w:type="dxa"/>
            </w:tcMar>
            <w:vAlign w:val="center"/>
            <w:hideMark/>
          </w:tcPr>
          <w:p w14:paraId="7EA907AC"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w:t>
            </w:r>
          </w:p>
          <w:p w14:paraId="3598410E" w14:textId="3C543625" w:rsidR="009849DC" w:rsidRPr="00AC406A" w:rsidRDefault="009849DC">
            <w:pPr>
              <w:spacing w:after="240"/>
              <w:rPr>
                <w:sz w:val="20"/>
                <w:szCs w:val="20"/>
              </w:rPr>
            </w:pPr>
          </w:p>
        </w:tc>
        <w:tc>
          <w:tcPr>
            <w:tcW w:w="3163" w:type="dxa"/>
            <w:gridSpan w:val="3"/>
            <w:tcBorders>
              <w:top w:val="single" w:sz="4" w:space="0" w:color="000000"/>
              <w:bottom w:val="single" w:sz="4" w:space="0" w:color="000000"/>
            </w:tcBorders>
            <w:shd w:val="clear" w:color="auto" w:fill="DCE6F1"/>
            <w:tcMar>
              <w:top w:w="0" w:type="dxa"/>
              <w:left w:w="70" w:type="dxa"/>
              <w:bottom w:w="0" w:type="dxa"/>
              <w:right w:w="70" w:type="dxa"/>
            </w:tcMar>
            <w:vAlign w:val="center"/>
            <w:hideMark/>
          </w:tcPr>
          <w:p w14:paraId="2D047B6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w:t>
            </w:r>
          </w:p>
        </w:tc>
        <w:tc>
          <w:tcPr>
            <w:tcW w:w="2280" w:type="dxa"/>
            <w:gridSpan w:val="3"/>
            <w:tcBorders>
              <w:top w:val="single" w:sz="4" w:space="0" w:color="000000"/>
              <w:bottom w:val="single" w:sz="4" w:space="0" w:color="000000"/>
            </w:tcBorders>
            <w:shd w:val="clear" w:color="auto" w:fill="DCE6F1"/>
            <w:tcMar>
              <w:top w:w="0" w:type="dxa"/>
              <w:left w:w="70" w:type="dxa"/>
              <w:bottom w:w="0" w:type="dxa"/>
              <w:right w:w="70" w:type="dxa"/>
            </w:tcMar>
            <w:vAlign w:val="center"/>
            <w:hideMark/>
          </w:tcPr>
          <w:p w14:paraId="1FFEAC3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w:t>
            </w:r>
          </w:p>
        </w:tc>
        <w:tc>
          <w:tcPr>
            <w:tcW w:w="1219" w:type="dxa"/>
            <w:tcBorders>
              <w:top w:val="single" w:sz="4" w:space="0" w:color="000000"/>
              <w:bottom w:val="single" w:sz="4" w:space="0" w:color="000000"/>
            </w:tcBorders>
            <w:shd w:val="clear" w:color="auto" w:fill="DCE6F1"/>
            <w:tcMar>
              <w:top w:w="0" w:type="dxa"/>
              <w:left w:w="70" w:type="dxa"/>
              <w:bottom w:w="0" w:type="dxa"/>
              <w:right w:w="70" w:type="dxa"/>
            </w:tcMar>
            <w:vAlign w:val="center"/>
            <w:hideMark/>
          </w:tcPr>
          <w:p w14:paraId="082130E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w:t>
            </w:r>
          </w:p>
        </w:tc>
        <w:tc>
          <w:tcPr>
            <w:tcW w:w="1031" w:type="dxa"/>
            <w:gridSpan w:val="2"/>
            <w:tcBorders>
              <w:top w:val="single" w:sz="4" w:space="0" w:color="000000"/>
              <w:bottom w:val="single" w:sz="4" w:space="0" w:color="000000"/>
              <w:right w:val="single" w:sz="4" w:space="0" w:color="000000"/>
            </w:tcBorders>
            <w:shd w:val="clear" w:color="auto" w:fill="DCE6F1"/>
            <w:tcMar>
              <w:top w:w="0" w:type="dxa"/>
              <w:left w:w="70" w:type="dxa"/>
              <w:bottom w:w="0" w:type="dxa"/>
              <w:right w:w="70" w:type="dxa"/>
            </w:tcMar>
            <w:vAlign w:val="center"/>
            <w:hideMark/>
          </w:tcPr>
          <w:p w14:paraId="7C5E5BA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w:t>
            </w:r>
          </w:p>
        </w:tc>
      </w:tr>
      <w:tr w:rsidR="009849DC" w:rsidRPr="00AC406A" w14:paraId="2C23DBF1" w14:textId="77777777" w:rsidTr="003F5545">
        <w:trPr>
          <w:trHeight w:val="20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66E9A31F" w14:textId="7E4823C4"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In project activitie</w:t>
            </w:r>
            <w:r w:rsidR="00AC406A">
              <w:rPr>
                <w:rFonts w:asciiTheme="minorHAnsi" w:hAnsiTheme="minorHAnsi" w:cs="Calibri"/>
                <w:b/>
                <w:bCs/>
                <w:color w:val="000000"/>
                <w:sz w:val="20"/>
                <w:szCs w:val="20"/>
              </w:rPr>
              <w:t>s</w:t>
            </w:r>
          </w:p>
        </w:tc>
      </w:tr>
      <w:tr w:rsidR="003F5545" w:rsidRPr="00AC406A" w14:paraId="543DF072" w14:textId="77777777" w:rsidTr="003F5545">
        <w:trPr>
          <w:trHeight w:val="2800"/>
        </w:trPr>
        <w:tc>
          <w:tcPr>
            <w:tcW w:w="2576"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B973CE"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Outcome 1: Development of TDA</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9C9C13" w14:textId="2F6E7EE2" w:rsidR="009849DC" w:rsidRPr="00AC406A" w:rsidRDefault="009849DC" w:rsidP="00AC406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Basic research is integrated into the basic studies on gender issues and participation in the study basins.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1C50A7"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With the results and findings of parish council analysis on gender equality (conditions for women's participation, men and young people, and interculturality)</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4F0902"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execution of Project Outcome 1</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19729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Products of the consultancy</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4E9F31"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25,000</w:t>
            </w:r>
          </w:p>
        </w:tc>
      </w:tr>
      <w:tr w:rsidR="003F5545" w:rsidRPr="00AC406A" w14:paraId="25F87696" w14:textId="77777777" w:rsidTr="003F5545">
        <w:trPr>
          <w:trHeight w:val="160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673E277E"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7E040F" w14:textId="455BF909"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Percentages of participation of actors from non-public institutions in the TDA development team (representatives of local organizations and indigenous and Afro-descendant peoples) are integrated.</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6E93E2" w14:textId="49866EF8"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Through 30% of actors</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2C162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Result 1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5B845A"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Percentage of actors (30%) in record of conformation of the TDA team</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F15FE3"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061C2154" w14:textId="77777777" w:rsidTr="003F5545">
        <w:trPr>
          <w:trHeight w:val="124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47EA1A5B"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01E1E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findings of the information linked to intercultural issues raised in the construction of the TDA are integrated.</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45759A"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information of the findings is integrated into the TDA.</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BD5E74" w14:textId="746D990C"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 Outcome 1 of the</w:t>
            </w:r>
            <w:r w:rsidR="00A33CE6" w:rsidRPr="00AC406A">
              <w:rPr>
                <w:rFonts w:asciiTheme="minorHAnsi" w:hAnsiTheme="minorHAnsi" w:cs="Calibri"/>
                <w:color w:val="000000"/>
                <w:sz w:val="20"/>
                <w:szCs w:val="20"/>
              </w:rPr>
              <w:t xml:space="preserve"> </w:t>
            </w:r>
            <w:r w:rsidRPr="00AC406A">
              <w:rPr>
                <w:rFonts w:asciiTheme="minorHAnsi" w:hAnsiTheme="minorHAnsi" w:cs="Calibri"/>
                <w:color w:val="000000"/>
                <w:sz w:val="20"/>
                <w:szCs w:val="20"/>
              </w:rPr>
              <w:t>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DD42E3" w14:textId="2B9545D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TDA</w:t>
            </w:r>
            <w:r w:rsidR="00A33CE6" w:rsidRPr="00AC406A">
              <w:rPr>
                <w:rFonts w:asciiTheme="minorHAnsi" w:hAnsiTheme="minorHAnsi" w:cs="Calibri"/>
                <w:color w:val="000000"/>
                <w:sz w:val="20"/>
                <w:szCs w:val="20"/>
              </w:rPr>
              <w:t xml:space="preserve"> </w:t>
            </w:r>
            <w:r w:rsidRPr="00AC406A">
              <w:rPr>
                <w:rFonts w:asciiTheme="minorHAnsi" w:hAnsiTheme="minorHAnsi" w:cs="Calibri"/>
                <w:color w:val="000000"/>
                <w:sz w:val="20"/>
                <w:szCs w:val="20"/>
              </w:rPr>
              <w:t>integrates findings on indigenous peoples and interculturality</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5BC187"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35DDF916" w14:textId="77777777" w:rsidTr="003F5545">
        <w:trPr>
          <w:trHeight w:val="1420"/>
        </w:trPr>
        <w:tc>
          <w:tcPr>
            <w:tcW w:w="2576"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37395C" w14:textId="77777777" w:rsidR="009849DC" w:rsidRPr="00AC406A" w:rsidRDefault="009849DC">
            <w:pPr>
              <w:spacing w:after="240"/>
              <w:rPr>
                <w:sz w:val="20"/>
                <w:szCs w:val="20"/>
              </w:rPr>
            </w:pPr>
            <w:r w:rsidRPr="00AC406A">
              <w:rPr>
                <w:sz w:val="20"/>
                <w:szCs w:val="20"/>
              </w:rPr>
              <w:br/>
            </w:r>
            <w:r w:rsidRPr="00AC406A">
              <w:rPr>
                <w:sz w:val="20"/>
                <w:szCs w:val="20"/>
              </w:rPr>
              <w:br/>
            </w:r>
            <w:r w:rsidRPr="00AC406A">
              <w:rPr>
                <w:sz w:val="20"/>
                <w:szCs w:val="20"/>
              </w:rPr>
              <w:br/>
            </w:r>
            <w:r w:rsidRPr="00AC406A">
              <w:rPr>
                <w:sz w:val="20"/>
                <w:szCs w:val="20"/>
              </w:rPr>
              <w:br/>
            </w:r>
            <w:r w:rsidRPr="00AC406A">
              <w:rPr>
                <w:sz w:val="20"/>
                <w:szCs w:val="20"/>
              </w:rPr>
              <w:br/>
            </w:r>
            <w:r w:rsidRPr="00AC406A">
              <w:rPr>
                <w:sz w:val="20"/>
                <w:szCs w:val="20"/>
              </w:rPr>
              <w:br/>
            </w:r>
            <w:r w:rsidRPr="00AC406A">
              <w:rPr>
                <w:sz w:val="20"/>
                <w:szCs w:val="20"/>
              </w:rPr>
              <w:br/>
            </w:r>
          </w:p>
          <w:p w14:paraId="61A0277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Result 2- Preparation of SAP</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178834" w14:textId="65D8C377" w:rsidR="00A8314D" w:rsidRPr="00AC406A" w:rsidRDefault="009849DC">
            <w:pPr>
              <w:pStyle w:val="NormalWeb"/>
              <w:spacing w:before="0" w:beforeAutospacing="0" w:after="0" w:afterAutospacing="0"/>
              <w:rPr>
                <w:rFonts w:asciiTheme="minorHAnsi" w:hAnsiTheme="minorHAnsi" w:cs="Calibri"/>
                <w:color w:val="000000"/>
                <w:sz w:val="20"/>
                <w:szCs w:val="20"/>
              </w:rPr>
            </w:pPr>
            <w:r w:rsidRPr="00AC406A">
              <w:rPr>
                <w:rFonts w:asciiTheme="minorHAnsi" w:hAnsiTheme="minorHAnsi" w:cs="Calibri"/>
                <w:color w:val="000000"/>
                <w:sz w:val="20"/>
                <w:szCs w:val="20"/>
              </w:rPr>
              <w:t xml:space="preserve">Three </w:t>
            </w:r>
            <w:r w:rsidR="00E95315" w:rsidRPr="00AC406A">
              <w:rPr>
                <w:rFonts w:asciiTheme="minorHAnsi" w:hAnsiTheme="minorHAnsi" w:cs="Calibri"/>
                <w:color w:val="000000"/>
                <w:sz w:val="20"/>
                <w:szCs w:val="20"/>
              </w:rPr>
              <w:t xml:space="preserve">local representatives </w:t>
            </w:r>
            <w:r w:rsidRPr="00AC406A">
              <w:rPr>
                <w:rFonts w:asciiTheme="minorHAnsi" w:hAnsiTheme="minorHAnsi" w:cs="Calibri"/>
                <w:color w:val="000000"/>
                <w:sz w:val="20"/>
                <w:szCs w:val="20"/>
              </w:rPr>
              <w:t>per country are integrated into the SAP Development Team</w:t>
            </w:r>
            <w:r w:rsidR="00A8314D" w:rsidRPr="00AC406A">
              <w:rPr>
                <w:rFonts w:asciiTheme="minorHAnsi" w:hAnsiTheme="minorHAnsi" w:cs="Calibri"/>
                <w:color w:val="000000"/>
                <w:sz w:val="20"/>
                <w:szCs w:val="20"/>
              </w:rPr>
              <w:t>.</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D1180C" w14:textId="544CF503"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Three people are integrated (1) by local communities, (1) by indigenous peoples and (1) by Afro-descendant populations by each country.</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94401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Project result 2</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6B1031"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SAP integration document</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58E1DE"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 xml:space="preserve">N / A </w:t>
            </w:r>
            <w:proofErr w:type="spellStart"/>
            <w:r w:rsidRPr="00AC406A">
              <w:rPr>
                <w:rFonts w:asciiTheme="minorHAnsi" w:hAnsiTheme="minorHAnsi" w:cs="Calibri"/>
                <w:color w:val="000000"/>
                <w:sz w:val="20"/>
                <w:szCs w:val="20"/>
              </w:rPr>
              <w:t>A</w:t>
            </w:r>
            <w:proofErr w:type="spellEnd"/>
          </w:p>
        </w:tc>
      </w:tr>
      <w:tr w:rsidR="003F5545" w:rsidRPr="00AC406A" w14:paraId="50917228" w14:textId="77777777" w:rsidTr="003F5545">
        <w:trPr>
          <w:trHeight w:val="835"/>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1FA98900"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F98DD5" w14:textId="47CFAAEF" w:rsidR="009849DC" w:rsidRPr="00AC406A" w:rsidRDefault="00674206">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A </w:t>
            </w:r>
            <w:r w:rsidR="009849DC" w:rsidRPr="00AC406A">
              <w:rPr>
                <w:rFonts w:asciiTheme="minorHAnsi" w:hAnsiTheme="minorHAnsi" w:cs="Calibri"/>
                <w:color w:val="000000"/>
                <w:sz w:val="20"/>
                <w:szCs w:val="20"/>
              </w:rPr>
              <w:t xml:space="preserve">participation and intercultural consultant </w:t>
            </w:r>
            <w:r w:rsidR="003560A9" w:rsidRPr="00AC406A">
              <w:rPr>
                <w:rFonts w:asciiTheme="minorHAnsi" w:hAnsiTheme="minorHAnsi" w:cs="Calibri"/>
                <w:color w:val="000000"/>
                <w:sz w:val="20"/>
                <w:szCs w:val="20"/>
              </w:rPr>
              <w:t xml:space="preserve">will be </w:t>
            </w:r>
            <w:r w:rsidR="009849DC" w:rsidRPr="00AC406A">
              <w:rPr>
                <w:rFonts w:asciiTheme="minorHAnsi" w:hAnsiTheme="minorHAnsi" w:cs="Calibri"/>
                <w:color w:val="000000"/>
                <w:sz w:val="20"/>
                <w:szCs w:val="20"/>
              </w:rPr>
              <w:t>hired in the project team</w:t>
            </w:r>
            <w:r w:rsidRPr="00AC406A">
              <w:rPr>
                <w:rFonts w:asciiTheme="minorHAnsi" w:hAnsiTheme="minorHAnsi" w:cs="Calibri"/>
                <w:color w:val="000000"/>
                <w:sz w:val="20"/>
                <w:szCs w:val="20"/>
              </w:rPr>
              <w:t>.</w:t>
            </w:r>
            <w:r w:rsidR="009849DC" w:rsidRPr="00AC406A">
              <w:rPr>
                <w:rFonts w:asciiTheme="minorHAnsi" w:hAnsiTheme="minorHAnsi" w:cs="Calibri"/>
                <w:color w:val="000000"/>
                <w:sz w:val="20"/>
                <w:szCs w:val="20"/>
              </w:rPr>
              <w:t xml:space="preserve">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C2ED23"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With the participation of a specialist person - participation assistant and gender equality.</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101980"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At the beginning of the SAP phase in the conformation of the result team 2</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AF2FC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Contract</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C8848A"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27,200</w:t>
            </w:r>
          </w:p>
        </w:tc>
      </w:tr>
      <w:tr w:rsidR="003F5545" w:rsidRPr="00AC406A" w14:paraId="6029B1D8" w14:textId="77777777" w:rsidTr="003F5545">
        <w:trPr>
          <w:trHeight w:val="132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76D54211"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5488B3" w14:textId="2FA2D2AA" w:rsidR="009849DC" w:rsidRPr="00AC406A" w:rsidRDefault="009849DC" w:rsidP="005C605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In the project team, five (5) </w:t>
            </w:r>
            <w:r w:rsidR="005C605A" w:rsidRPr="00AC406A">
              <w:rPr>
                <w:rFonts w:asciiTheme="minorHAnsi" w:hAnsiTheme="minorHAnsi" w:cs="Calibri"/>
                <w:color w:val="000000"/>
                <w:sz w:val="20"/>
                <w:szCs w:val="20"/>
              </w:rPr>
              <w:t>community workers</w:t>
            </w:r>
            <w:r w:rsidRPr="00AC406A">
              <w:rPr>
                <w:rFonts w:asciiTheme="minorHAnsi" w:hAnsiTheme="minorHAnsi" w:cs="Calibri"/>
                <w:color w:val="000000"/>
                <w:sz w:val="20"/>
                <w:szCs w:val="20"/>
              </w:rPr>
              <w:t xml:space="preserve"> are hired to work with the indigenous peoples in Colombia (3 people) and Ecuador (2 people)</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0D250D" w14:textId="71207550" w:rsidR="009849DC" w:rsidRPr="00AC406A" w:rsidRDefault="009849DC" w:rsidP="005C605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With the participation of </w:t>
            </w:r>
            <w:r w:rsidR="005C605A" w:rsidRPr="00AC406A">
              <w:rPr>
                <w:rFonts w:asciiTheme="minorHAnsi" w:hAnsiTheme="minorHAnsi" w:cs="Calibri"/>
                <w:color w:val="000000"/>
                <w:sz w:val="20"/>
                <w:szCs w:val="20"/>
              </w:rPr>
              <w:t>five community workers.</w:t>
            </w:r>
            <w:r w:rsidRPr="00AC406A">
              <w:rPr>
                <w:rFonts w:asciiTheme="minorHAnsi" w:hAnsiTheme="minorHAnsi" w:cs="Calibri"/>
                <w:color w:val="000000"/>
                <w:sz w:val="20"/>
                <w:szCs w:val="20"/>
              </w:rPr>
              <w:t xml:space="preserve">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533E76"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At the beginning of the TDA / SAP phase in the conformation of the R 1 and 2 team</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900D6F" w14:textId="2215E985" w:rsidR="009849DC" w:rsidRPr="00AC406A" w:rsidRDefault="009849DC" w:rsidP="00E76D09">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Contracts of the 5</w:t>
            </w:r>
            <w:r w:rsidR="00E76D09" w:rsidRPr="00AC406A">
              <w:rPr>
                <w:rFonts w:asciiTheme="minorHAnsi" w:hAnsiTheme="minorHAnsi" w:cs="Calibri"/>
                <w:color w:val="000000"/>
                <w:sz w:val="20"/>
                <w:szCs w:val="20"/>
              </w:rPr>
              <w:t xml:space="preserve"> community workers.</w:t>
            </w:r>
            <w:r w:rsidRPr="00AC406A">
              <w:rPr>
                <w:rFonts w:asciiTheme="minorHAnsi" w:hAnsiTheme="minorHAnsi" w:cs="Calibri"/>
                <w:color w:val="000000"/>
                <w:sz w:val="20"/>
                <w:szCs w:val="20"/>
              </w:rPr>
              <w:t xml:space="preserve"> </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6029A1"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56,000</w:t>
            </w:r>
          </w:p>
        </w:tc>
      </w:tr>
      <w:tr w:rsidR="003F5545" w:rsidRPr="00AC406A" w14:paraId="4D1F66F9" w14:textId="77777777" w:rsidTr="003F5545">
        <w:trPr>
          <w:trHeight w:val="276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3A9899B0"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4CD633" w14:textId="04DD7296"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the consultation processes of the vision, goals and lines of intervention of the SAP</w:t>
            </w:r>
            <w:r w:rsidR="00AB52F9" w:rsidRPr="00AC406A">
              <w:rPr>
                <w:rFonts w:asciiTheme="minorHAnsi" w:hAnsiTheme="minorHAnsi" w:cs="Calibri"/>
                <w:color w:val="000000"/>
                <w:sz w:val="20"/>
                <w:szCs w:val="20"/>
              </w:rPr>
              <w:t>, a</w:t>
            </w:r>
            <w:r w:rsidRPr="00AC406A">
              <w:rPr>
                <w:rFonts w:asciiTheme="minorHAnsi" w:hAnsiTheme="minorHAnsi" w:cs="Calibri"/>
                <w:color w:val="000000"/>
                <w:sz w:val="20"/>
                <w:szCs w:val="20"/>
              </w:rPr>
              <w:t xml:space="preserve"> detail</w:t>
            </w:r>
            <w:r w:rsidR="00AB52F9" w:rsidRPr="00AC406A">
              <w:rPr>
                <w:rFonts w:asciiTheme="minorHAnsi" w:hAnsiTheme="minorHAnsi" w:cs="Calibri"/>
                <w:color w:val="000000"/>
                <w:sz w:val="20"/>
                <w:szCs w:val="20"/>
              </w:rPr>
              <w:t>ed</w:t>
            </w:r>
            <w:r w:rsidRPr="00AC406A">
              <w:rPr>
                <w:rFonts w:asciiTheme="minorHAnsi" w:hAnsiTheme="minorHAnsi" w:cs="Calibri"/>
                <w:color w:val="000000"/>
                <w:sz w:val="20"/>
                <w:szCs w:val="20"/>
              </w:rPr>
              <w:t xml:space="preserve"> process of information and consultation to local populations, indigenous peoples and Afro-descendants</w:t>
            </w:r>
            <w:r w:rsidR="00833443" w:rsidRPr="00AC406A">
              <w:rPr>
                <w:rFonts w:asciiTheme="minorHAnsi" w:hAnsiTheme="minorHAnsi" w:cs="Calibri"/>
                <w:color w:val="000000"/>
                <w:sz w:val="20"/>
                <w:szCs w:val="20"/>
              </w:rPr>
              <w:t xml:space="preserve"> </w:t>
            </w:r>
            <w:r w:rsidR="003560A9" w:rsidRPr="00AC406A">
              <w:rPr>
                <w:rFonts w:asciiTheme="minorHAnsi" w:hAnsiTheme="minorHAnsi" w:cs="Calibri"/>
                <w:color w:val="000000"/>
                <w:sz w:val="20"/>
                <w:szCs w:val="20"/>
              </w:rPr>
              <w:t xml:space="preserve">will be </w:t>
            </w:r>
            <w:r w:rsidR="00833443" w:rsidRPr="00AC406A">
              <w:rPr>
                <w:rFonts w:asciiTheme="minorHAnsi" w:hAnsiTheme="minorHAnsi" w:cs="Calibri"/>
                <w:color w:val="000000"/>
                <w:sz w:val="20"/>
                <w:szCs w:val="20"/>
              </w:rPr>
              <w:t>carried out</w:t>
            </w:r>
            <w:r w:rsidRPr="00AC406A">
              <w:rPr>
                <w:rFonts w:asciiTheme="minorHAnsi" w:hAnsiTheme="minorHAnsi" w:cs="Calibri"/>
                <w:color w:val="000000"/>
                <w:sz w:val="20"/>
                <w:szCs w:val="20"/>
              </w:rPr>
              <w:t>.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C20D2A" w14:textId="68FDF639" w:rsidR="009849DC" w:rsidRPr="00AC406A" w:rsidRDefault="009849DC" w:rsidP="00AC406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Four workshops were held with local stakeholders in the Carchi-</w:t>
            </w:r>
            <w:proofErr w:type="spellStart"/>
            <w:r w:rsidRPr="00AC406A">
              <w:rPr>
                <w:rFonts w:asciiTheme="minorHAnsi" w:hAnsiTheme="minorHAnsi" w:cs="Calibri"/>
                <w:color w:val="000000"/>
                <w:sz w:val="20"/>
                <w:szCs w:val="20"/>
              </w:rPr>
              <w:t>Guaitara</w:t>
            </w:r>
            <w:proofErr w:type="spellEnd"/>
            <w:r w:rsidRPr="00AC406A">
              <w:rPr>
                <w:rFonts w:asciiTheme="minorHAnsi" w:hAnsiTheme="minorHAnsi" w:cs="Calibri"/>
                <w:color w:val="000000"/>
                <w:sz w:val="20"/>
                <w:szCs w:val="20"/>
              </w:rPr>
              <w:t xml:space="preserve"> basin, </w:t>
            </w:r>
            <w:proofErr w:type="spellStart"/>
            <w:r w:rsidRPr="00AC406A">
              <w:rPr>
                <w:rFonts w:asciiTheme="minorHAnsi" w:hAnsiTheme="minorHAnsi" w:cs="Calibri"/>
                <w:color w:val="000000"/>
                <w:sz w:val="20"/>
                <w:szCs w:val="20"/>
              </w:rPr>
              <w:t>Mataje</w:t>
            </w:r>
            <w:proofErr w:type="spellEnd"/>
            <w:r w:rsidR="00AC406A">
              <w:rPr>
                <w:rFonts w:asciiTheme="minorHAnsi" w:hAnsiTheme="minorHAnsi" w:cs="Calibri"/>
                <w:color w:val="000000"/>
                <w:sz w:val="20"/>
                <w:szCs w:val="20"/>
              </w:rPr>
              <w:t xml:space="preserve">, Bajo Mira and Alto Mira (1 information  and 2 for consultations). These </w:t>
            </w:r>
            <w:r w:rsidRPr="00AC406A">
              <w:rPr>
                <w:rFonts w:asciiTheme="minorHAnsi" w:hAnsiTheme="minorHAnsi" w:cs="Calibri"/>
                <w:color w:val="000000"/>
                <w:sz w:val="20"/>
                <w:szCs w:val="20"/>
              </w:rPr>
              <w:t>consultation</w:t>
            </w:r>
            <w:r w:rsidR="00AC406A">
              <w:rPr>
                <w:rFonts w:asciiTheme="minorHAnsi" w:hAnsiTheme="minorHAnsi" w:cs="Calibri"/>
                <w:color w:val="000000"/>
                <w:sz w:val="20"/>
                <w:szCs w:val="20"/>
              </w:rPr>
              <w:t>s area used also as a</w:t>
            </w:r>
            <w:r w:rsidRPr="00AC406A">
              <w:rPr>
                <w:rFonts w:asciiTheme="minorHAnsi" w:hAnsiTheme="minorHAnsi" w:cs="Calibri"/>
                <w:color w:val="000000"/>
                <w:sz w:val="20"/>
                <w:szCs w:val="20"/>
              </w:rPr>
              <w:t xml:space="preserve"> </w:t>
            </w:r>
            <w:r w:rsidR="00AC406A">
              <w:rPr>
                <w:rFonts w:asciiTheme="minorHAnsi" w:hAnsiTheme="minorHAnsi" w:cs="Calibri"/>
                <w:color w:val="000000"/>
                <w:sz w:val="20"/>
                <w:szCs w:val="20"/>
              </w:rPr>
              <w:t xml:space="preserve">mechanism for socialization with </w:t>
            </w:r>
            <w:r w:rsidRPr="00AC406A">
              <w:rPr>
                <w:rFonts w:asciiTheme="minorHAnsi" w:hAnsiTheme="minorHAnsi" w:cs="Calibri"/>
                <w:color w:val="000000"/>
                <w:sz w:val="20"/>
                <w:szCs w:val="20"/>
              </w:rPr>
              <w:t>indigenous and Afro-descendant populations.</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7FC54C"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execution of the result 2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C0C190"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Reports of consultations and a percentage of at least 150 people from the basins participating in the process</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CE79B2"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67,200</w:t>
            </w:r>
          </w:p>
        </w:tc>
      </w:tr>
      <w:tr w:rsidR="003F5545" w:rsidRPr="00AC406A" w14:paraId="775B090E" w14:textId="77777777" w:rsidTr="003F5545">
        <w:trPr>
          <w:trHeight w:val="176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48BE38F8"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9C6C1E"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Consultation processes with pedagogical mediation and facilitation of specialists for conducting workshops.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EC9590"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A pedagogical mediation exercise is carried out for the design of contents and information and consultation workshops for the populations of the basins.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3286E8"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execution of result 2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6E6B12"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Contents pedagogically designed for consultation</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0E3D87"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28,800</w:t>
            </w:r>
          </w:p>
        </w:tc>
      </w:tr>
      <w:tr w:rsidR="003F5545" w:rsidRPr="00AC406A" w14:paraId="6F29AF95" w14:textId="77777777" w:rsidTr="003F5545">
        <w:trPr>
          <w:trHeight w:val="1440"/>
        </w:trPr>
        <w:tc>
          <w:tcPr>
            <w:tcW w:w="2576"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7753F2"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Result 3-Training Training</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DC7767" w14:textId="7374D84C" w:rsidR="009849DC" w:rsidRPr="00AC406A" w:rsidRDefault="00833443">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p</w:t>
            </w:r>
            <w:r w:rsidR="009849DC" w:rsidRPr="00AC406A">
              <w:rPr>
                <w:rFonts w:asciiTheme="minorHAnsi" w:hAnsiTheme="minorHAnsi" w:cs="Calibri"/>
                <w:color w:val="000000"/>
                <w:sz w:val="20"/>
                <w:szCs w:val="20"/>
              </w:rPr>
              <w:t>rocess integrates aspects of interculturality in the training of hydro</w:t>
            </w:r>
            <w:r w:rsidRPr="00AC406A">
              <w:rPr>
                <w:rFonts w:asciiTheme="minorHAnsi" w:hAnsiTheme="minorHAnsi" w:cs="Calibri"/>
                <w:color w:val="000000"/>
                <w:sz w:val="20"/>
                <w:szCs w:val="20"/>
              </w:rPr>
              <w:t>-</w:t>
            </w:r>
            <w:r w:rsidR="009849DC" w:rsidRPr="00AC406A">
              <w:rPr>
                <w:rFonts w:asciiTheme="minorHAnsi" w:hAnsiTheme="minorHAnsi" w:cs="Calibri"/>
                <w:color w:val="000000"/>
                <w:sz w:val="20"/>
                <w:szCs w:val="20"/>
              </w:rPr>
              <w:t>diplomacy, water schools, irrigation and drinking water boards, gender and governance.</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DD9A6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contents of the training link the intercultural theme.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7A835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execution of result 3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0E8E7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Contents designed with an intercultural approach</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7CDCA6"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43D755C1" w14:textId="77777777" w:rsidTr="003F5545">
        <w:trPr>
          <w:trHeight w:val="138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2D41DAD2"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746F26" w14:textId="06C2C9F1"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Beneficiaries of the training process come from populations of indigenous and Afro-descendant peoples</w:t>
            </w:r>
            <w:r w:rsidR="002109CC" w:rsidRPr="00AC406A">
              <w:rPr>
                <w:rFonts w:asciiTheme="minorHAnsi" w:hAnsiTheme="minorHAnsi" w:cs="Calibri"/>
                <w:color w:val="000000"/>
                <w:sz w:val="20"/>
                <w:szCs w:val="20"/>
              </w:rPr>
              <w:t>.</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D8DBD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beneficiaries are identified and at least 50 people from trained indigenous peoples are considered as an indicator.</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77D666"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execution of result 3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68DF78" w14:textId="79C9D400"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Memoirs that identify the participation of indigenous and Afro-descendant peoples and listed by number of trained</w:t>
            </w:r>
            <w:r w:rsidR="002109CC" w:rsidRPr="00AC406A">
              <w:rPr>
                <w:rFonts w:asciiTheme="minorHAnsi" w:hAnsiTheme="minorHAnsi" w:cs="Calibri"/>
                <w:color w:val="000000"/>
                <w:sz w:val="20"/>
                <w:szCs w:val="20"/>
              </w:rPr>
              <w:t>.</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51E552"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5D22EF75" w14:textId="77777777" w:rsidTr="003F5545">
        <w:trPr>
          <w:trHeight w:val="1680"/>
        </w:trPr>
        <w:tc>
          <w:tcPr>
            <w:tcW w:w="2576" w:type="dxa"/>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019439"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Result 4 - Pilot Projects</w:t>
            </w: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A010A5" w14:textId="017261D6" w:rsidR="009849DC" w:rsidRPr="00AC406A" w:rsidRDefault="009849DC" w:rsidP="00AC406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the design of the pilot projects has been requested the identification of beneficiaries and their disaggregation by people indigenous</w:t>
            </w:r>
            <w:r w:rsidR="00AC406A">
              <w:rPr>
                <w:rFonts w:asciiTheme="minorHAnsi" w:hAnsiTheme="minorHAnsi" w:cs="Calibri"/>
                <w:color w:val="000000"/>
                <w:sz w:val="20"/>
                <w:szCs w:val="20"/>
              </w:rPr>
              <w:t>.</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AB5DC9"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The projects have identification of beneficiaries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39CBAE" w14:textId="71280782"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the approval of the pilot projects prior to the start of</w:t>
            </w:r>
            <w:r w:rsidR="002109CC" w:rsidRPr="00AC406A">
              <w:rPr>
                <w:rFonts w:asciiTheme="minorHAnsi" w:hAnsiTheme="minorHAnsi" w:cs="Calibri"/>
                <w:color w:val="000000"/>
                <w:sz w:val="20"/>
                <w:szCs w:val="20"/>
              </w:rPr>
              <w:t xml:space="preserve"> the p</w:t>
            </w:r>
            <w:r w:rsidRPr="00AC406A">
              <w:rPr>
                <w:rFonts w:asciiTheme="minorHAnsi" w:hAnsiTheme="minorHAnsi" w:cs="Calibri"/>
                <w:color w:val="000000"/>
                <w:sz w:val="20"/>
                <w:szCs w:val="20"/>
              </w:rPr>
              <w:t>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4775A6" w14:textId="660C83FC"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project</w:t>
            </w:r>
            <w:r w:rsidR="002109CC" w:rsidRPr="00AC406A">
              <w:rPr>
                <w:rFonts w:asciiTheme="minorHAnsi" w:hAnsiTheme="minorHAnsi" w:cs="Calibri"/>
                <w:color w:val="000000"/>
                <w:sz w:val="20"/>
                <w:szCs w:val="20"/>
              </w:rPr>
              <w:t xml:space="preserve"> </w:t>
            </w:r>
            <w:r w:rsidRPr="00AC406A">
              <w:rPr>
                <w:rFonts w:asciiTheme="minorHAnsi" w:hAnsiTheme="minorHAnsi" w:cs="Calibri"/>
                <w:color w:val="000000"/>
                <w:sz w:val="20"/>
                <w:szCs w:val="20"/>
              </w:rPr>
              <w:t>design includes identification of beneficiaries of indigenous peoples.</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795E49"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2B3E2DE1" w14:textId="77777777" w:rsidTr="003F5545">
        <w:trPr>
          <w:trHeight w:val="166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20494CA6"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0E3A6C"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Prior consultation process for the Pilot development of the treatment plant of the municipality of </w:t>
            </w:r>
            <w:proofErr w:type="spellStart"/>
            <w:r w:rsidRPr="00AC406A">
              <w:rPr>
                <w:rFonts w:asciiTheme="minorHAnsi" w:hAnsiTheme="minorHAnsi" w:cs="Calibri"/>
                <w:color w:val="000000"/>
                <w:sz w:val="20"/>
                <w:szCs w:val="20"/>
              </w:rPr>
              <w:t>Cumbal</w:t>
            </w:r>
            <w:proofErr w:type="spellEnd"/>
            <w:r w:rsidRPr="00AC406A">
              <w:rPr>
                <w:rFonts w:asciiTheme="minorHAnsi" w:hAnsiTheme="minorHAnsi" w:cs="Calibri"/>
                <w:color w:val="000000"/>
                <w:sz w:val="20"/>
                <w:szCs w:val="20"/>
              </w:rPr>
              <w:t xml:space="preserve"> with the Indigenous Reserves of the Pastures in Colombia</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E40AF7"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 prior consultation process is carried out according to the law in Colombia for the execution of a pilot project in territory of Indigenous Peoples.</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857561"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At the beginning of the project to determine procedure with the MIN and during the execution of Result 4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F4E74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Reports of the stages of the pre-consultation process</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5A3F61"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20,000</w:t>
            </w:r>
          </w:p>
        </w:tc>
      </w:tr>
      <w:tr w:rsidR="003F5545" w:rsidRPr="00AC406A" w14:paraId="26E4EB09" w14:textId="77777777" w:rsidTr="003F5545">
        <w:trPr>
          <w:trHeight w:val="1540"/>
        </w:trPr>
        <w:tc>
          <w:tcPr>
            <w:tcW w:w="2576" w:type="dxa"/>
            <w:vMerge/>
            <w:tcBorders>
              <w:top w:val="single" w:sz="4" w:space="0" w:color="000000"/>
              <w:left w:val="single" w:sz="4" w:space="0" w:color="000000"/>
              <w:bottom w:val="single" w:sz="4" w:space="0" w:color="000000"/>
              <w:right w:val="single" w:sz="4" w:space="0" w:color="000000"/>
            </w:tcBorders>
            <w:vAlign w:val="center"/>
            <w:hideMark/>
          </w:tcPr>
          <w:p w14:paraId="0B72C8B7" w14:textId="77777777" w:rsidR="009849DC" w:rsidRPr="00AC406A" w:rsidRDefault="009849DC">
            <w:pPr>
              <w:rPr>
                <w:sz w:val="20"/>
                <w:szCs w:val="20"/>
              </w:rPr>
            </w:pPr>
          </w:p>
        </w:tc>
        <w:tc>
          <w:tcPr>
            <w:tcW w:w="288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8ABBE4" w14:textId="04EF2B82"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progress reports, evaluation, integration of participation analysis and consultation carried out for the execution of the pilot project.</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57087F"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Reporting tools are generated that integrate descriptive details of participation and prior consultation to report to the GEF.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EDD4D7"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During execution of Result 4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0B1AB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Report on the participation of indigenous peoples in a pilot project.</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0DAE50"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9849DC" w:rsidRPr="00AC406A" w14:paraId="693842AA" w14:textId="77777777" w:rsidTr="003F5545">
        <w:trPr>
          <w:trHeight w:val="64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F2F2F2"/>
            <w:tcMar>
              <w:top w:w="0" w:type="dxa"/>
              <w:left w:w="70" w:type="dxa"/>
              <w:bottom w:w="0" w:type="dxa"/>
              <w:right w:w="70" w:type="dxa"/>
            </w:tcMar>
            <w:vAlign w:val="center"/>
            <w:hideMark/>
          </w:tcPr>
          <w:p w14:paraId="3719860C" w14:textId="6664D9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xml:space="preserve">In the results framework </w:t>
            </w:r>
          </w:p>
        </w:tc>
      </w:tr>
      <w:tr w:rsidR="003F5545" w:rsidRPr="00AC406A" w14:paraId="05B6C296" w14:textId="77777777" w:rsidTr="003F5545">
        <w:trPr>
          <w:trHeight w:val="1380"/>
        </w:trPr>
        <w:tc>
          <w:tcPr>
            <w:tcW w:w="2764" w:type="dxa"/>
            <w:gridSpan w:val="2"/>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625876" w14:textId="649B1BA1" w:rsidR="009849DC" w:rsidRPr="00AC406A" w:rsidRDefault="007F2415">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Results </w:t>
            </w:r>
            <w:r w:rsidR="009849DC" w:rsidRPr="00AC406A">
              <w:rPr>
                <w:rFonts w:asciiTheme="minorHAnsi" w:hAnsiTheme="minorHAnsi" w:cs="Calibri"/>
                <w:color w:val="000000"/>
                <w:sz w:val="20"/>
                <w:szCs w:val="20"/>
              </w:rPr>
              <w:t>framework in Indicator 12 on beneficiaries</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E88581" w14:textId="219C5FA8"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identification of beneficiaries</w:t>
            </w:r>
            <w:r w:rsidR="009856E6" w:rsidRPr="00AC406A">
              <w:rPr>
                <w:rFonts w:asciiTheme="minorHAnsi" w:hAnsiTheme="minorHAnsi" w:cs="Calibri"/>
                <w:color w:val="000000"/>
                <w:sz w:val="20"/>
                <w:szCs w:val="20"/>
              </w:rPr>
              <w:t xml:space="preserve"> </w:t>
            </w:r>
            <w:r w:rsidR="002A5DC5" w:rsidRPr="00AC406A">
              <w:rPr>
                <w:rFonts w:asciiTheme="minorHAnsi" w:hAnsiTheme="minorHAnsi" w:cs="Calibri"/>
                <w:color w:val="000000"/>
                <w:sz w:val="20"/>
                <w:szCs w:val="20"/>
              </w:rPr>
              <w:t>is integrated</w:t>
            </w:r>
            <w:r w:rsidRPr="00AC406A">
              <w:rPr>
                <w:rFonts w:asciiTheme="minorHAnsi" w:hAnsiTheme="minorHAnsi" w:cs="Calibri"/>
                <w:color w:val="000000"/>
                <w:sz w:val="20"/>
                <w:szCs w:val="20"/>
              </w:rPr>
              <w:t xml:space="preserve"> in</w:t>
            </w:r>
            <w:r w:rsidR="002A5DC5" w:rsidRPr="00AC406A">
              <w:rPr>
                <w:rFonts w:asciiTheme="minorHAnsi" w:hAnsiTheme="minorHAnsi" w:cs="Calibri"/>
                <w:color w:val="000000"/>
                <w:sz w:val="20"/>
                <w:szCs w:val="20"/>
              </w:rPr>
              <w:t>to</w:t>
            </w:r>
            <w:r w:rsidRPr="00AC406A">
              <w:rPr>
                <w:rFonts w:asciiTheme="minorHAnsi" w:hAnsiTheme="minorHAnsi" w:cs="Calibri"/>
                <w:color w:val="000000"/>
                <w:sz w:val="20"/>
                <w:szCs w:val="20"/>
              </w:rPr>
              <w:t xml:space="preserve"> the project  </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566927" w14:textId="4AFE66B5" w:rsidR="009849DC" w:rsidRPr="00AC406A" w:rsidRDefault="009E33C4">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At the </w:t>
            </w:r>
            <w:r w:rsidR="009849DC" w:rsidRPr="00AC406A">
              <w:rPr>
                <w:rFonts w:asciiTheme="minorHAnsi" w:hAnsiTheme="minorHAnsi" w:cs="Calibri"/>
                <w:color w:val="000000"/>
                <w:sz w:val="20"/>
                <w:szCs w:val="20"/>
              </w:rPr>
              <w:t>indicator level of the results framework (as described above in each result)</w:t>
            </w:r>
          </w:p>
        </w:tc>
        <w:tc>
          <w:tcPr>
            <w:tcW w:w="2466"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0CB4FE"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Throughout the execution of the Project and in project reporting mechanisms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88341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Indicator - </w:t>
            </w:r>
            <w:r w:rsidRPr="00AC406A">
              <w:rPr>
                <w:rFonts w:asciiTheme="minorHAnsi" w:hAnsiTheme="minorHAnsi" w:cs="Calibri"/>
                <w:color w:val="000000"/>
                <w:sz w:val="20"/>
                <w:szCs w:val="20"/>
              </w:rPr>
              <w:br/>
              <w:t>number of indigenous and Afro-descendants trained</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440D16"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3F5545" w:rsidRPr="00AC406A" w14:paraId="3E1E87DE" w14:textId="77777777" w:rsidTr="003F5545">
        <w:trPr>
          <w:trHeight w:val="1300"/>
        </w:trPr>
        <w:tc>
          <w:tcPr>
            <w:tcW w:w="2764" w:type="dxa"/>
            <w:gridSpan w:val="2"/>
            <w:vMerge/>
            <w:tcBorders>
              <w:top w:val="single" w:sz="4" w:space="0" w:color="000000"/>
              <w:left w:val="single" w:sz="4" w:space="0" w:color="000000"/>
              <w:bottom w:val="single" w:sz="4" w:space="0" w:color="000000"/>
              <w:right w:val="single" w:sz="4" w:space="0" w:color="000000"/>
            </w:tcBorders>
            <w:vAlign w:val="center"/>
            <w:hideMark/>
          </w:tcPr>
          <w:p w14:paraId="4F53B3CE" w14:textId="77777777" w:rsidR="009849DC" w:rsidRPr="00AC406A" w:rsidRDefault="009849DC">
            <w:pPr>
              <w:rPr>
                <w:sz w:val="20"/>
                <w:szCs w:val="20"/>
              </w:rPr>
            </w:pP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25D25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Indigenous and Afro-descendant persons (especially direct beneficiaries) are included in the description of beneficiaries</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02E152"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At the indicator level of the results framework (according to the to what is described above in each project result). </w:t>
            </w:r>
          </w:p>
        </w:tc>
        <w:tc>
          <w:tcPr>
            <w:tcW w:w="2466" w:type="dxa"/>
            <w:gridSpan w:val="4"/>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8AC37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Throughout the execution of the Project and in the project reporting mechanisms</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7A2477"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Memories and records of participation</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D5E0D2"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9849DC" w:rsidRPr="00AC406A" w14:paraId="5DEE7B73" w14:textId="77777777" w:rsidTr="003F5545">
        <w:trPr>
          <w:trHeight w:val="80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344F369A"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In the process of training and consulting the project</w:t>
            </w:r>
          </w:p>
        </w:tc>
      </w:tr>
      <w:tr w:rsidR="003F5545" w:rsidRPr="00AC406A" w14:paraId="143C6718" w14:textId="77777777" w:rsidTr="003F5545">
        <w:trPr>
          <w:trHeight w:val="283"/>
        </w:trPr>
        <w:tc>
          <w:tcPr>
            <w:tcW w:w="2764" w:type="dxa"/>
            <w:gridSpan w:val="2"/>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02CBE3"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Consultation Activities</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548688" w14:textId="183AE18F" w:rsidR="009849DC" w:rsidRPr="00AC406A" w:rsidRDefault="009E33C4">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w:t>
            </w:r>
            <w:r w:rsidR="009849DC" w:rsidRPr="00AC406A">
              <w:rPr>
                <w:rFonts w:asciiTheme="minorHAnsi" w:hAnsiTheme="minorHAnsi" w:cs="Calibri"/>
                <w:color w:val="000000"/>
                <w:sz w:val="20"/>
                <w:szCs w:val="20"/>
              </w:rPr>
              <w:t>he consultation processes of the vision, goals and lines of intervention of the SAP details a process of information and consultation to local populations, indigenous peoples and Afro-descendants.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B9B252"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Three consultations were carried out with local actors in each basin (1 of information provision and 2 of consultations). This consultation process is carried out as an application of the law of prior consultation (of Colombia).</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FAE65B" w14:textId="7C7947A6"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Throughout project execution and reporting mechanisms </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64177C"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Memory</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E5D580" w14:textId="53BEAB95"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Reported</w:t>
            </w:r>
            <w:r w:rsidR="009E33C4" w:rsidRPr="00AC406A">
              <w:rPr>
                <w:rFonts w:asciiTheme="minorHAnsi" w:hAnsiTheme="minorHAnsi" w:cs="Calibri"/>
                <w:color w:val="000000"/>
                <w:sz w:val="20"/>
                <w:szCs w:val="20"/>
              </w:rPr>
              <w:t xml:space="preserve"> </w:t>
            </w:r>
            <w:r w:rsidRPr="00AC406A">
              <w:rPr>
                <w:rFonts w:asciiTheme="minorHAnsi" w:hAnsiTheme="minorHAnsi" w:cs="Calibri"/>
                <w:color w:val="000000"/>
                <w:sz w:val="20"/>
                <w:szCs w:val="20"/>
              </w:rPr>
              <w:t>Result 2</w:t>
            </w:r>
          </w:p>
        </w:tc>
      </w:tr>
      <w:tr w:rsidR="003F5545" w:rsidRPr="00AC406A" w14:paraId="593E1200" w14:textId="77777777" w:rsidTr="003F5545">
        <w:trPr>
          <w:trHeight w:val="1540"/>
        </w:trPr>
        <w:tc>
          <w:tcPr>
            <w:tcW w:w="2764" w:type="dxa"/>
            <w:gridSpan w:val="2"/>
            <w:vMerge/>
            <w:tcBorders>
              <w:top w:val="single" w:sz="4" w:space="0" w:color="000000"/>
              <w:left w:val="single" w:sz="4" w:space="0" w:color="000000"/>
              <w:bottom w:val="single" w:sz="4" w:space="0" w:color="000000"/>
              <w:right w:val="single" w:sz="4" w:space="0" w:color="000000"/>
            </w:tcBorders>
            <w:vAlign w:val="center"/>
            <w:hideMark/>
          </w:tcPr>
          <w:p w14:paraId="6C4BC428" w14:textId="77777777" w:rsidR="009849DC" w:rsidRPr="00AC406A" w:rsidRDefault="009849DC">
            <w:pPr>
              <w:rPr>
                <w:sz w:val="20"/>
                <w:szCs w:val="20"/>
              </w:rPr>
            </w:pP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B11477" w14:textId="5783B1A8" w:rsidR="009849DC" w:rsidRPr="00AC406A" w:rsidRDefault="00E0735E">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Prior consultation process for the Pilot development of the treatment plant of the </w:t>
            </w:r>
            <w:proofErr w:type="spellStart"/>
            <w:r w:rsidRPr="00AC406A">
              <w:rPr>
                <w:rFonts w:asciiTheme="minorHAnsi" w:hAnsiTheme="minorHAnsi" w:cs="Calibri"/>
                <w:color w:val="000000"/>
                <w:sz w:val="20"/>
                <w:szCs w:val="20"/>
              </w:rPr>
              <w:t>Cumbal</w:t>
            </w:r>
            <w:proofErr w:type="spellEnd"/>
            <w:r w:rsidRPr="00AC406A">
              <w:rPr>
                <w:rFonts w:asciiTheme="minorHAnsi" w:hAnsiTheme="minorHAnsi" w:cs="Calibri"/>
                <w:color w:val="000000"/>
                <w:sz w:val="20"/>
                <w:szCs w:val="20"/>
              </w:rPr>
              <w:t xml:space="preserve"> municipality with the Indigenous </w:t>
            </w:r>
            <w:proofErr w:type="spellStart"/>
            <w:r w:rsidRPr="00AC406A">
              <w:rPr>
                <w:rFonts w:asciiTheme="minorHAnsi" w:hAnsiTheme="minorHAnsi" w:cs="Calibri"/>
                <w:color w:val="000000"/>
                <w:sz w:val="20"/>
                <w:szCs w:val="20"/>
              </w:rPr>
              <w:t>Resguardo</w:t>
            </w:r>
            <w:proofErr w:type="spellEnd"/>
            <w:r w:rsidRPr="00AC406A">
              <w:rPr>
                <w:rFonts w:asciiTheme="minorHAnsi" w:hAnsiTheme="minorHAnsi" w:cs="Calibri"/>
                <w:color w:val="000000"/>
                <w:sz w:val="20"/>
                <w:szCs w:val="20"/>
              </w:rPr>
              <w:t xml:space="preserve"> de los </w:t>
            </w:r>
            <w:proofErr w:type="spellStart"/>
            <w:r w:rsidRPr="00AC406A">
              <w:rPr>
                <w:rFonts w:asciiTheme="minorHAnsi" w:hAnsiTheme="minorHAnsi" w:cs="Calibri"/>
                <w:color w:val="000000"/>
                <w:sz w:val="20"/>
                <w:szCs w:val="20"/>
              </w:rPr>
              <w:t>Pastos</w:t>
            </w:r>
            <w:proofErr w:type="spellEnd"/>
            <w:r w:rsidRPr="00AC406A">
              <w:rPr>
                <w:rFonts w:asciiTheme="minorHAnsi" w:hAnsiTheme="minorHAnsi" w:cs="Calibri"/>
                <w:color w:val="000000"/>
                <w:sz w:val="20"/>
                <w:szCs w:val="20"/>
              </w:rPr>
              <w:t xml:space="preserve"> in Colombia</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6ADC4A" w14:textId="4138CB70" w:rsidR="009849DC" w:rsidRPr="00AC406A" w:rsidRDefault="00B07391">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Differing types of </w:t>
            </w:r>
            <w:r w:rsidR="009849DC" w:rsidRPr="00AC406A">
              <w:rPr>
                <w:rFonts w:asciiTheme="minorHAnsi" w:hAnsiTheme="minorHAnsi" w:cs="Calibri"/>
                <w:color w:val="000000"/>
                <w:sz w:val="20"/>
                <w:szCs w:val="20"/>
              </w:rPr>
              <w:t xml:space="preserve"> specific verification</w:t>
            </w:r>
            <w:r w:rsidR="000A3F0A" w:rsidRPr="00AC406A">
              <w:rPr>
                <w:rFonts w:asciiTheme="minorHAnsi" w:hAnsiTheme="minorHAnsi" w:cs="Calibri"/>
                <w:color w:val="000000"/>
                <w:sz w:val="20"/>
                <w:szCs w:val="20"/>
              </w:rPr>
              <w:t xml:space="preserve"> ways are requested,</w:t>
            </w:r>
            <w:r w:rsidR="009849DC" w:rsidRPr="00AC406A">
              <w:rPr>
                <w:rFonts w:asciiTheme="minorHAnsi" w:hAnsiTheme="minorHAnsi" w:cs="Calibri"/>
                <w:color w:val="000000"/>
                <w:sz w:val="20"/>
                <w:szCs w:val="20"/>
              </w:rPr>
              <w:t xml:space="preserve"> that give information about participation and consultation. </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91F287"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Throughout the execution of the Project and in the project reporting mechanisms.</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11F166"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Appropriate means and memories to verify the consultation.</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668D0D"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Reported in Result 4</w:t>
            </w:r>
          </w:p>
        </w:tc>
      </w:tr>
      <w:tr w:rsidR="003F5545" w:rsidRPr="00AC406A" w14:paraId="575AABC0" w14:textId="77777777" w:rsidTr="003F5545">
        <w:trPr>
          <w:trHeight w:val="1480"/>
        </w:trPr>
        <w:tc>
          <w:tcPr>
            <w:tcW w:w="276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456184"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Training Activities</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BAE4CA"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Indigenous peoples and people of African descent will participate in the training processes designed in the project.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E7D913"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The beneficiaries are identified and at least 50 people from trained indigenous peoples are considered as an indicator.</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7F7084" w14:textId="3AE15EAE"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Throughout the execution of the Project and in the reporting mechanisms of the project</w:t>
            </w:r>
            <w:r w:rsidR="000A3F0A" w:rsidRPr="00AC406A">
              <w:rPr>
                <w:rFonts w:asciiTheme="minorHAnsi" w:hAnsiTheme="minorHAnsi" w:cs="Calibri"/>
                <w:color w:val="000000"/>
                <w:sz w:val="20"/>
                <w:szCs w:val="20"/>
              </w:rPr>
              <w: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0C3DCA"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Memories and participation records.</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AB43F4"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AA</w:t>
            </w:r>
          </w:p>
        </w:tc>
      </w:tr>
      <w:tr w:rsidR="003F5545" w:rsidRPr="00AC406A" w14:paraId="5D1B87AF" w14:textId="77777777" w:rsidTr="003F5545">
        <w:trPr>
          <w:trHeight w:val="1940"/>
        </w:trPr>
        <w:tc>
          <w:tcPr>
            <w:tcW w:w="276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7BC2DC" w14:textId="0177AE05"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Communication </w:t>
            </w:r>
            <w:r w:rsidR="000A3F0A" w:rsidRPr="00AC406A">
              <w:rPr>
                <w:rFonts w:asciiTheme="minorHAnsi" w:hAnsiTheme="minorHAnsi" w:cs="Calibri"/>
                <w:color w:val="000000"/>
                <w:sz w:val="20"/>
                <w:szCs w:val="20"/>
              </w:rPr>
              <w:t>Strategy</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EF5128" w14:textId="3534B2BE" w:rsidR="009849DC" w:rsidRPr="00AC406A" w:rsidRDefault="000A3F0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Strategy</w:t>
            </w:r>
            <w:r w:rsidR="009849DC" w:rsidRPr="00AC406A">
              <w:rPr>
                <w:rFonts w:asciiTheme="minorHAnsi" w:hAnsiTheme="minorHAnsi" w:cs="Calibri"/>
                <w:color w:val="000000"/>
                <w:sz w:val="20"/>
                <w:szCs w:val="20"/>
              </w:rPr>
              <w:t xml:space="preserve"> is prepared and developed. </w:t>
            </w:r>
          </w:p>
        </w:tc>
        <w:tc>
          <w:tcPr>
            <w:tcW w:w="3163"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094033"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Learning documents in accessible format for the general public (visually attractive, in plain language, summaries in Spanish, </w:t>
            </w:r>
            <w:proofErr w:type="spellStart"/>
            <w:r w:rsidRPr="00AC406A">
              <w:rPr>
                <w:rFonts w:asciiTheme="minorHAnsi" w:hAnsiTheme="minorHAnsi" w:cs="Calibri"/>
                <w:color w:val="000000"/>
                <w:sz w:val="20"/>
                <w:szCs w:val="20"/>
              </w:rPr>
              <w:t>awa</w:t>
            </w:r>
            <w:proofErr w:type="spellEnd"/>
            <w:r w:rsidRPr="00AC406A">
              <w:rPr>
                <w:rFonts w:asciiTheme="minorHAnsi" w:hAnsiTheme="minorHAnsi" w:cs="Calibri"/>
                <w:color w:val="000000"/>
                <w:sz w:val="20"/>
                <w:szCs w:val="20"/>
              </w:rPr>
              <w:t xml:space="preserve"> pit and </w:t>
            </w:r>
            <w:proofErr w:type="spellStart"/>
            <w:r w:rsidRPr="00AC406A">
              <w:rPr>
                <w:rFonts w:asciiTheme="minorHAnsi" w:hAnsiTheme="minorHAnsi" w:cs="Calibri"/>
                <w:color w:val="000000"/>
                <w:sz w:val="20"/>
                <w:szCs w:val="20"/>
              </w:rPr>
              <w:t>quichua</w:t>
            </w:r>
            <w:proofErr w:type="spellEnd"/>
            <w:r w:rsidRPr="00AC406A">
              <w:rPr>
                <w:rFonts w:asciiTheme="minorHAnsi" w:hAnsiTheme="minorHAnsi" w:cs="Calibri"/>
                <w:color w:val="000000"/>
                <w:sz w:val="20"/>
                <w:szCs w:val="20"/>
              </w:rPr>
              <w:t>)</w:t>
            </w:r>
          </w:p>
        </w:tc>
        <w:tc>
          <w:tcPr>
            <w:tcW w:w="2280"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F0C81B"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Throughout the execution of the Project</w:t>
            </w:r>
          </w:p>
        </w:tc>
        <w:tc>
          <w:tcPr>
            <w:tcW w:w="1219"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399D16"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 xml:space="preserve">Three project documents / videos </w:t>
            </w:r>
          </w:p>
        </w:tc>
        <w:tc>
          <w:tcPr>
            <w:tcW w:w="1031"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4C1057"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29,000</w:t>
            </w:r>
          </w:p>
        </w:tc>
      </w:tr>
      <w:tr w:rsidR="009849DC" w:rsidRPr="00AC406A" w14:paraId="6F7C0B3B" w14:textId="77777777" w:rsidTr="003F5545">
        <w:trPr>
          <w:trHeight w:val="80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0431399E"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On the project execution team</w:t>
            </w:r>
          </w:p>
        </w:tc>
      </w:tr>
      <w:tr w:rsidR="003F5545" w:rsidRPr="00AC406A" w14:paraId="1664ABF5" w14:textId="77777777" w:rsidTr="003F5545">
        <w:trPr>
          <w:gridAfter w:val="1"/>
          <w:wAfter w:w="39" w:type="dxa"/>
          <w:trHeight w:val="1360"/>
        </w:trPr>
        <w:tc>
          <w:tcPr>
            <w:tcW w:w="2764" w:type="dxa"/>
            <w:gridSpan w:val="2"/>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C7D66A"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Team of Project</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795D47"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 person is integrated into the project team to ensure the integration of participation, interculturality and gender focus</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FC2C2F" w14:textId="620CBF1D"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With the hiring of </w:t>
            </w:r>
            <w:r w:rsidR="003C6856" w:rsidRPr="00AC406A">
              <w:rPr>
                <w:rFonts w:asciiTheme="minorHAnsi" w:hAnsiTheme="minorHAnsi" w:cs="Calibri"/>
                <w:color w:val="000000"/>
                <w:sz w:val="20"/>
                <w:szCs w:val="20"/>
              </w:rPr>
              <w:t xml:space="preserve">a </w:t>
            </w:r>
            <w:r w:rsidRPr="00AC406A">
              <w:rPr>
                <w:rFonts w:asciiTheme="minorHAnsi" w:hAnsiTheme="minorHAnsi" w:cs="Calibri"/>
                <w:color w:val="000000"/>
                <w:sz w:val="20"/>
                <w:szCs w:val="20"/>
              </w:rPr>
              <w:t>participa</w:t>
            </w:r>
            <w:r w:rsidR="003C6856" w:rsidRPr="00AC406A">
              <w:rPr>
                <w:rFonts w:asciiTheme="minorHAnsi" w:hAnsiTheme="minorHAnsi" w:cs="Calibri"/>
                <w:color w:val="000000"/>
                <w:sz w:val="20"/>
                <w:szCs w:val="20"/>
              </w:rPr>
              <w:t>tion</w:t>
            </w:r>
            <w:r w:rsidRPr="00AC406A">
              <w:rPr>
                <w:rFonts w:asciiTheme="minorHAnsi" w:hAnsiTheme="minorHAnsi" w:cs="Calibri"/>
                <w:color w:val="000000"/>
                <w:sz w:val="20"/>
                <w:szCs w:val="20"/>
              </w:rPr>
              <w:t xml:space="preserve"> and gender assistant.</w:t>
            </w:r>
          </w:p>
        </w:tc>
        <w:tc>
          <w:tcPr>
            <w:tcW w:w="2268"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37D42E"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During 16 months in the process TDA / SAP</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D3A42B"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Contract</w:t>
            </w:r>
          </w:p>
        </w:tc>
        <w:tc>
          <w:tcPr>
            <w:tcW w:w="99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4DD155"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Reported in Result 2</w:t>
            </w:r>
          </w:p>
        </w:tc>
      </w:tr>
      <w:tr w:rsidR="003F5545" w:rsidRPr="00AC406A" w14:paraId="7CB67F34" w14:textId="77777777" w:rsidTr="003F5545">
        <w:trPr>
          <w:gridAfter w:val="1"/>
          <w:wAfter w:w="39" w:type="dxa"/>
          <w:trHeight w:val="1340"/>
        </w:trPr>
        <w:tc>
          <w:tcPr>
            <w:tcW w:w="2764" w:type="dxa"/>
            <w:gridSpan w:val="2"/>
            <w:vMerge/>
            <w:tcBorders>
              <w:top w:val="single" w:sz="4" w:space="0" w:color="000000"/>
              <w:left w:val="single" w:sz="4" w:space="0" w:color="000000"/>
              <w:bottom w:val="single" w:sz="4" w:space="0" w:color="000000"/>
              <w:right w:val="single" w:sz="4" w:space="0" w:color="000000"/>
            </w:tcBorders>
            <w:vAlign w:val="center"/>
            <w:hideMark/>
          </w:tcPr>
          <w:p w14:paraId="2F259612" w14:textId="77777777" w:rsidR="009849DC" w:rsidRPr="00AC406A" w:rsidRDefault="009849DC">
            <w:pPr>
              <w:rPr>
                <w:sz w:val="20"/>
                <w:szCs w:val="20"/>
              </w:rPr>
            </w:pP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FAEFA1" w14:textId="3BA7331C" w:rsidR="009849DC" w:rsidRPr="00AC406A" w:rsidRDefault="009849DC" w:rsidP="005C605A">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In the project implementation unit, five </w:t>
            </w:r>
            <w:r w:rsidR="005C605A" w:rsidRPr="00AC406A">
              <w:rPr>
                <w:rFonts w:asciiTheme="minorHAnsi" w:hAnsiTheme="minorHAnsi" w:cs="Calibri"/>
                <w:color w:val="000000"/>
                <w:sz w:val="20"/>
                <w:szCs w:val="20"/>
              </w:rPr>
              <w:t>community workers</w:t>
            </w:r>
            <w:r w:rsidRPr="00AC406A">
              <w:rPr>
                <w:rFonts w:asciiTheme="minorHAnsi" w:hAnsiTheme="minorHAnsi" w:cs="Calibri"/>
                <w:color w:val="000000"/>
                <w:sz w:val="20"/>
                <w:szCs w:val="20"/>
              </w:rPr>
              <w:t xml:space="preserve"> are hired to work with indigenous peoples in Colombia (3 people) and Ecuador (2 people)</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C7CB14" w14:textId="57685D19" w:rsidR="009849DC" w:rsidRPr="00AC406A" w:rsidRDefault="009849DC" w:rsidP="003F5545">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With the participation of five </w:t>
            </w:r>
            <w:r w:rsidR="003F5545">
              <w:rPr>
                <w:rFonts w:asciiTheme="minorHAnsi" w:hAnsiTheme="minorHAnsi" w:cs="Calibri"/>
                <w:color w:val="000000"/>
                <w:sz w:val="20"/>
                <w:szCs w:val="20"/>
              </w:rPr>
              <w:t xml:space="preserve">local community workers. </w:t>
            </w:r>
            <w:r w:rsidRPr="00AC406A">
              <w:rPr>
                <w:rFonts w:asciiTheme="minorHAnsi" w:hAnsiTheme="minorHAnsi" w:cs="Calibri"/>
                <w:color w:val="000000"/>
                <w:sz w:val="20"/>
                <w:szCs w:val="20"/>
              </w:rPr>
              <w:t xml:space="preserve"> </w:t>
            </w:r>
          </w:p>
        </w:tc>
        <w:tc>
          <w:tcPr>
            <w:tcW w:w="2268"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C6A511"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At the beginning of the TDA / SAP phase in the conformation of the equipment of R 1 and 2</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B75F1C"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Contract</w:t>
            </w:r>
          </w:p>
        </w:tc>
        <w:tc>
          <w:tcPr>
            <w:tcW w:w="99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C87828"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Reported in Result 2</w:t>
            </w:r>
          </w:p>
        </w:tc>
      </w:tr>
      <w:tr w:rsidR="009849DC" w:rsidRPr="00AC406A" w14:paraId="6E5FD0D0" w14:textId="77777777" w:rsidTr="003F5545">
        <w:trPr>
          <w:trHeight w:val="60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003AE49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In the Monitoring strategy</w:t>
            </w:r>
          </w:p>
        </w:tc>
      </w:tr>
      <w:tr w:rsidR="003F5545" w:rsidRPr="00AC406A" w14:paraId="3793C69A" w14:textId="77777777" w:rsidTr="003F5545">
        <w:trPr>
          <w:gridAfter w:val="1"/>
          <w:wAfter w:w="39" w:type="dxa"/>
          <w:trHeight w:val="1540"/>
        </w:trPr>
        <w:tc>
          <w:tcPr>
            <w:tcW w:w="276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DAAD9A"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Reports on beneficiaries with description of participation </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42E6B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advance and evaluation reports integration of participation analysis.</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9967AC" w14:textId="77777777" w:rsidR="009849DC" w:rsidRPr="00AC406A" w:rsidRDefault="009849DC" w:rsidP="003C6856">
            <w:pPr>
              <w:pStyle w:val="NormalWeb"/>
              <w:spacing w:before="0" w:beforeAutospacing="0" w:after="0" w:afterAutospacing="0"/>
              <w:ind w:right="180"/>
              <w:rPr>
                <w:rFonts w:asciiTheme="minorHAnsi" w:hAnsiTheme="minorHAnsi"/>
                <w:sz w:val="20"/>
                <w:szCs w:val="20"/>
              </w:rPr>
            </w:pPr>
            <w:r w:rsidRPr="00AC406A">
              <w:rPr>
                <w:rFonts w:asciiTheme="minorHAnsi" w:hAnsiTheme="minorHAnsi" w:cs="Calibri"/>
                <w:color w:val="000000"/>
                <w:sz w:val="20"/>
                <w:szCs w:val="20"/>
              </w:rPr>
              <w:t xml:space="preserve">A report mechanism is made within the reports (in the structure of the reports) that includes a description of the beneficiaries' participation </w:t>
            </w:r>
          </w:p>
        </w:tc>
        <w:tc>
          <w:tcPr>
            <w:tcW w:w="2268"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2B1AF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During the implementation of the project</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B705CC"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Report formats </w:t>
            </w:r>
          </w:p>
        </w:tc>
        <w:tc>
          <w:tcPr>
            <w:tcW w:w="99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662B31"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9849DC" w:rsidRPr="00AC406A" w14:paraId="3F6D044A" w14:textId="77777777" w:rsidTr="003F5545">
        <w:trPr>
          <w:trHeight w:val="48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3B36C695"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 xml:space="preserve">Implementing arrangements </w:t>
            </w:r>
          </w:p>
        </w:tc>
      </w:tr>
      <w:tr w:rsidR="003F5545" w:rsidRPr="00AC406A" w14:paraId="3471F6F1" w14:textId="77777777" w:rsidTr="003F5545">
        <w:trPr>
          <w:gridAfter w:val="1"/>
          <w:wAfter w:w="39" w:type="dxa"/>
          <w:trHeight w:val="1680"/>
        </w:trPr>
        <w:tc>
          <w:tcPr>
            <w:tcW w:w="276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4A73A2"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Integration of indigenous representatives Pasto (and others to be determined) in the technical committee</w:t>
            </w:r>
          </w:p>
        </w:tc>
        <w:tc>
          <w:tcPr>
            <w:tcW w:w="2693"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42E525" w14:textId="3D3CBC44"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Legitimate representatives of the direct intervention zones of the </w:t>
            </w:r>
            <w:proofErr w:type="spellStart"/>
            <w:r w:rsidRPr="00AC406A">
              <w:rPr>
                <w:rFonts w:asciiTheme="minorHAnsi" w:hAnsiTheme="minorHAnsi" w:cs="Calibri"/>
                <w:color w:val="000000"/>
                <w:sz w:val="20"/>
                <w:szCs w:val="20"/>
              </w:rPr>
              <w:t>Cumba</w:t>
            </w:r>
            <w:r w:rsidR="00403F97">
              <w:rPr>
                <w:rFonts w:asciiTheme="minorHAnsi" w:hAnsiTheme="minorHAnsi" w:cs="Calibri"/>
                <w:color w:val="000000"/>
                <w:sz w:val="20"/>
                <w:szCs w:val="20"/>
              </w:rPr>
              <w:t>l</w:t>
            </w:r>
            <w:proofErr w:type="spellEnd"/>
            <w:r w:rsidRPr="00AC406A">
              <w:rPr>
                <w:rFonts w:asciiTheme="minorHAnsi" w:hAnsiTheme="minorHAnsi" w:cs="Calibri"/>
                <w:color w:val="000000"/>
                <w:sz w:val="20"/>
                <w:szCs w:val="20"/>
              </w:rPr>
              <w:t xml:space="preserve"> pilot are integrated, as well as other representatives who identify themselves.</w:t>
            </w:r>
          </w:p>
        </w:tc>
        <w:tc>
          <w:tcPr>
            <w:tcW w:w="297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5D875E"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In the conformation of the technical team of the project. Sporadic invitations can be made to other representatives who identify themselves.</w:t>
            </w:r>
          </w:p>
        </w:tc>
        <w:tc>
          <w:tcPr>
            <w:tcW w:w="2268"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1F1390"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When the technical team of the project is satisfied.</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3E633D"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Committee minutes</w:t>
            </w:r>
          </w:p>
        </w:tc>
        <w:tc>
          <w:tcPr>
            <w:tcW w:w="99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71F287"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color w:val="000000"/>
                <w:sz w:val="20"/>
                <w:szCs w:val="20"/>
              </w:rPr>
              <w:t>N / A</w:t>
            </w:r>
          </w:p>
        </w:tc>
      </w:tr>
      <w:tr w:rsidR="009849DC" w:rsidRPr="00AC406A" w14:paraId="17F8ADE9" w14:textId="77777777" w:rsidTr="003F5545">
        <w:trPr>
          <w:trHeight w:val="580"/>
        </w:trPr>
        <w:tc>
          <w:tcPr>
            <w:tcW w:w="13150" w:type="dxa"/>
            <w:gridSpan w:val="12"/>
            <w:tcBorders>
              <w:top w:val="single" w:sz="4" w:space="0" w:color="000000"/>
              <w:left w:val="single" w:sz="4" w:space="0" w:color="000000"/>
              <w:bottom w:val="single" w:sz="4" w:space="0" w:color="000000"/>
              <w:right w:val="single" w:sz="4" w:space="0" w:color="000000"/>
            </w:tcBorders>
            <w:shd w:val="clear" w:color="auto" w:fill="EBF1DE"/>
            <w:tcMar>
              <w:top w:w="0" w:type="dxa"/>
              <w:left w:w="70" w:type="dxa"/>
              <w:bottom w:w="0" w:type="dxa"/>
              <w:right w:w="70" w:type="dxa"/>
            </w:tcMar>
            <w:vAlign w:val="center"/>
            <w:hideMark/>
          </w:tcPr>
          <w:p w14:paraId="131B437C"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b/>
                <w:bCs/>
                <w:color w:val="000000"/>
                <w:sz w:val="20"/>
                <w:szCs w:val="20"/>
              </w:rPr>
              <w:t>In the programming and budget</w:t>
            </w:r>
          </w:p>
        </w:tc>
      </w:tr>
      <w:tr w:rsidR="003F5545" w:rsidRPr="00AC406A" w14:paraId="0F570E61" w14:textId="77777777" w:rsidTr="003F5545">
        <w:trPr>
          <w:gridAfter w:val="1"/>
          <w:wAfter w:w="39" w:type="dxa"/>
          <w:trHeight w:val="1800"/>
        </w:trPr>
        <w:tc>
          <w:tcPr>
            <w:tcW w:w="2764"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349086"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Budget to cover activities and personnel of participation and interculturality in the project.</w:t>
            </w:r>
          </w:p>
        </w:tc>
        <w:tc>
          <w:tcPr>
            <w:tcW w:w="2853"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992618" w14:textId="58D0BD13"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Studies on gender equality and interculturality are integrated with</w:t>
            </w:r>
            <w:r w:rsidR="00D3124B" w:rsidRPr="00AC406A">
              <w:rPr>
                <w:rFonts w:asciiTheme="minorHAnsi" w:hAnsiTheme="minorHAnsi" w:cs="Calibri"/>
                <w:color w:val="000000"/>
                <w:sz w:val="20"/>
                <w:szCs w:val="20"/>
              </w:rPr>
              <w:t>in the</w:t>
            </w:r>
            <w:r w:rsidRPr="00AC406A">
              <w:rPr>
                <w:rFonts w:asciiTheme="minorHAnsi" w:hAnsiTheme="minorHAnsi" w:cs="Calibri"/>
                <w:color w:val="000000"/>
                <w:sz w:val="20"/>
                <w:szCs w:val="20"/>
              </w:rPr>
              <w:t xml:space="preserve"> budget; specialist staff for the implementation of the project and development of socialization activities and consultation processes.</w:t>
            </w:r>
          </w:p>
        </w:tc>
        <w:tc>
          <w:tcPr>
            <w:tcW w:w="281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573026"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 xml:space="preserve">Specific studies, personnel and consultation activities on the subject of interculturality are determined and assigned a budget. </w:t>
            </w:r>
          </w:p>
        </w:tc>
        <w:tc>
          <w:tcPr>
            <w:tcW w:w="2126"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DEFBF1"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During the implementation of the project</w:t>
            </w:r>
          </w:p>
        </w:tc>
        <w:tc>
          <w:tcPr>
            <w:tcW w:w="1559" w:type="dxa"/>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743A18" w14:textId="77777777" w:rsidR="009849DC" w:rsidRPr="00AC406A" w:rsidRDefault="009849DC">
            <w:pPr>
              <w:pStyle w:val="NormalWeb"/>
              <w:spacing w:before="0" w:beforeAutospacing="0" w:after="0" w:afterAutospacing="0"/>
              <w:rPr>
                <w:rFonts w:asciiTheme="minorHAnsi" w:hAnsiTheme="minorHAnsi"/>
                <w:sz w:val="20"/>
                <w:szCs w:val="20"/>
              </w:rPr>
            </w:pPr>
            <w:r w:rsidRPr="00AC406A">
              <w:rPr>
                <w:rFonts w:asciiTheme="minorHAnsi" w:hAnsiTheme="minorHAnsi" w:cs="Calibri"/>
                <w:color w:val="000000"/>
                <w:sz w:val="20"/>
                <w:szCs w:val="20"/>
              </w:rPr>
              <w:t>Detailed report on budget and gender activities</w:t>
            </w:r>
          </w:p>
        </w:tc>
        <w:tc>
          <w:tcPr>
            <w:tcW w:w="992"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E59A22" w14:textId="77777777" w:rsidR="009849DC" w:rsidRPr="00AC406A" w:rsidRDefault="009849DC">
            <w:pPr>
              <w:pStyle w:val="NormalWeb"/>
              <w:spacing w:before="0" w:beforeAutospacing="0" w:after="0" w:afterAutospacing="0"/>
              <w:jc w:val="center"/>
              <w:rPr>
                <w:rFonts w:asciiTheme="minorHAnsi" w:hAnsiTheme="minorHAnsi"/>
                <w:sz w:val="20"/>
                <w:szCs w:val="20"/>
              </w:rPr>
            </w:pPr>
            <w:r w:rsidRPr="00AC406A">
              <w:rPr>
                <w:rFonts w:asciiTheme="minorHAnsi" w:hAnsiTheme="minorHAnsi" w:cs="Calibri"/>
                <w:b/>
                <w:bCs/>
                <w:color w:val="000000"/>
                <w:sz w:val="20"/>
                <w:szCs w:val="20"/>
              </w:rPr>
              <w:t>253.200</w:t>
            </w:r>
          </w:p>
        </w:tc>
      </w:tr>
    </w:tbl>
    <w:p w14:paraId="19CF54D1" w14:textId="77777777" w:rsidR="009849DC" w:rsidRDefault="009849DC" w:rsidP="009849DC"/>
    <w:p w14:paraId="41F58488" w14:textId="77777777" w:rsidR="009849DC" w:rsidRPr="009677A1" w:rsidRDefault="009849DC" w:rsidP="009677A1">
      <w:r>
        <w:rPr>
          <w:rFonts w:ascii="Calibri" w:hAnsi="Calibri" w:cs="Calibri"/>
          <w:b/>
          <w:bCs/>
          <w:color w:val="000000"/>
        </w:rPr>
        <w:br/>
      </w:r>
    </w:p>
    <w:p w14:paraId="02EA2E80" w14:textId="77777777" w:rsidR="009849DC" w:rsidRPr="009677A1" w:rsidRDefault="009849DC" w:rsidP="009677A1"/>
    <w:p w14:paraId="30DB49AF" w14:textId="06549640" w:rsidR="003921A2" w:rsidRPr="009677A1" w:rsidRDefault="003921A2" w:rsidP="009677A1"/>
    <w:p w14:paraId="5AA9ED5D" w14:textId="03175317" w:rsidR="003921A2" w:rsidRPr="009677A1" w:rsidRDefault="003921A2" w:rsidP="009677A1">
      <w:r w:rsidRPr="009677A1">
        <w:br w:type="page"/>
      </w:r>
    </w:p>
    <w:p w14:paraId="6D0696D9" w14:textId="2695C4C1" w:rsidR="009849DC" w:rsidRDefault="009849DC" w:rsidP="009849DC">
      <w:pPr>
        <w:pStyle w:val="Heading1"/>
        <w:spacing w:before="240" w:beforeAutospacing="0" w:after="0" w:afterAutospacing="0"/>
      </w:pPr>
      <w:bookmarkStart w:id="52" w:name="_Toc4756086"/>
      <w:r>
        <w:rPr>
          <w:rFonts w:ascii="Calibri" w:hAnsi="Calibri" w:cs="Calibri"/>
          <w:color w:val="000000"/>
          <w:sz w:val="24"/>
          <w:szCs w:val="24"/>
        </w:rPr>
        <w:t>L) Bibliography</w:t>
      </w:r>
      <w:bookmarkEnd w:id="52"/>
    </w:p>
    <w:p w14:paraId="30D60570" w14:textId="77777777" w:rsidR="009849DC" w:rsidRDefault="009849DC" w:rsidP="009849DC"/>
    <w:p w14:paraId="1D9B54CF" w14:textId="77777777" w:rsidR="009849DC" w:rsidRDefault="009849DC" w:rsidP="009849DC">
      <w:pPr>
        <w:pStyle w:val="NormalWeb"/>
        <w:spacing w:before="0" w:beforeAutospacing="0" w:after="0" w:afterAutospacing="0"/>
        <w:jc w:val="both"/>
      </w:pPr>
      <w:r>
        <w:rPr>
          <w:rFonts w:ascii="Calibri" w:hAnsi="Calibri" w:cs="Calibri"/>
          <w:color w:val="000000"/>
          <w:sz w:val="22"/>
          <w:szCs w:val="22"/>
        </w:rPr>
        <w:t xml:space="preserve">Campion, M. (2015). Between the historical memory and the attack: the transboundary relations of the indigenous </w:t>
      </w:r>
      <w:proofErr w:type="spellStart"/>
      <w:r>
        <w:rPr>
          <w:rFonts w:ascii="Calibri" w:hAnsi="Calibri" w:cs="Calibri"/>
          <w:color w:val="000000"/>
          <w:sz w:val="22"/>
          <w:szCs w:val="22"/>
        </w:rPr>
        <w:t>Pastos</w:t>
      </w:r>
      <w:proofErr w:type="spellEnd"/>
      <w:r>
        <w:rPr>
          <w:rFonts w:ascii="Calibri" w:hAnsi="Calibri" w:cs="Calibri"/>
          <w:color w:val="000000"/>
          <w:sz w:val="22"/>
          <w:szCs w:val="22"/>
        </w:rPr>
        <w:t xml:space="preserve"> del </w:t>
      </w:r>
      <w:proofErr w:type="spellStart"/>
      <w:r>
        <w:rPr>
          <w:rFonts w:ascii="Calibri" w:hAnsi="Calibri" w:cs="Calibri"/>
          <w:color w:val="000000"/>
          <w:sz w:val="22"/>
          <w:szCs w:val="22"/>
        </w:rPr>
        <w:t>Nudo</w:t>
      </w:r>
      <w:proofErr w:type="spellEnd"/>
      <w:r>
        <w:rPr>
          <w:rFonts w:ascii="Calibri" w:hAnsi="Calibri" w:cs="Calibri"/>
          <w:color w:val="000000"/>
          <w:sz w:val="22"/>
          <w:szCs w:val="22"/>
        </w:rPr>
        <w:t xml:space="preserve"> de Waka *. José María </w:t>
      </w:r>
      <w:proofErr w:type="spellStart"/>
      <w:r>
        <w:rPr>
          <w:rFonts w:ascii="Calibri" w:hAnsi="Calibri" w:cs="Calibri"/>
          <w:color w:val="000000"/>
          <w:sz w:val="22"/>
          <w:szCs w:val="22"/>
        </w:rPr>
        <w:t>Córdova</w:t>
      </w:r>
      <w:proofErr w:type="spellEnd"/>
      <w:r>
        <w:rPr>
          <w:rFonts w:ascii="Calibri" w:hAnsi="Calibri" w:cs="Calibri"/>
          <w:color w:val="000000"/>
          <w:sz w:val="22"/>
          <w:szCs w:val="22"/>
        </w:rPr>
        <w:t xml:space="preserve"> General Scientific Journal (Vol. 13). [The </w:t>
      </w:r>
      <w:proofErr w:type="spellStart"/>
      <w:r>
        <w:rPr>
          <w:rFonts w:ascii="Calibri" w:hAnsi="Calibri" w:cs="Calibri"/>
          <w:color w:val="000000"/>
          <w:sz w:val="22"/>
          <w:szCs w:val="22"/>
        </w:rPr>
        <w:t>DeVinne</w:t>
      </w:r>
      <w:proofErr w:type="spellEnd"/>
      <w:r>
        <w:rPr>
          <w:rFonts w:ascii="Calibri" w:hAnsi="Calibri" w:cs="Calibri"/>
          <w:color w:val="000000"/>
          <w:sz w:val="22"/>
          <w:szCs w:val="22"/>
        </w:rPr>
        <w:t xml:space="preserve"> Press]. Recovered from http://www.scielo.org.co/scielo.php?script=sci_arttext&amp;pid=S1900-65862015000200012</w:t>
      </w:r>
    </w:p>
    <w:p w14:paraId="6B1148BC" w14:textId="77777777" w:rsidR="009849DC" w:rsidRDefault="009849DC" w:rsidP="009849DC"/>
    <w:p w14:paraId="112055B4" w14:textId="77777777" w:rsidR="009849DC" w:rsidRDefault="009849DC" w:rsidP="009849DC">
      <w:pPr>
        <w:pStyle w:val="NormalWeb"/>
        <w:spacing w:before="0" w:beforeAutospacing="0" w:after="0" w:afterAutospacing="0"/>
        <w:jc w:val="both"/>
      </w:pPr>
      <w:r>
        <w:rPr>
          <w:rFonts w:ascii="Calibri" w:hAnsi="Calibri" w:cs="Calibri"/>
          <w:color w:val="000000"/>
          <w:sz w:val="22"/>
          <w:szCs w:val="22"/>
        </w:rPr>
        <w:t>CDES. (2016). The Free, Prior and informed Consultation in Ecuador. Recovered from file: /// C: /Users/Asus/Downloads/FIAN_UPR27_ECU_S_Annexe3.pdf</w:t>
      </w:r>
    </w:p>
    <w:p w14:paraId="2084822E" w14:textId="77777777" w:rsidR="009849DC" w:rsidRDefault="009849DC" w:rsidP="009849DC"/>
    <w:p w14:paraId="1682E37F" w14:textId="77777777" w:rsidR="009849DC" w:rsidRDefault="009849DC" w:rsidP="009849DC">
      <w:pPr>
        <w:pStyle w:val="NormalWeb"/>
        <w:spacing w:before="0" w:beforeAutospacing="0" w:after="0" w:afterAutospacing="0"/>
        <w:jc w:val="both"/>
      </w:pPr>
      <w:r w:rsidRPr="009849DC">
        <w:rPr>
          <w:rFonts w:ascii="Calibri" w:hAnsi="Calibri" w:cs="Calibri"/>
          <w:color w:val="000000"/>
          <w:sz w:val="22"/>
          <w:szCs w:val="22"/>
          <w:lang w:val="es-ES"/>
        </w:rPr>
        <w:t xml:space="preserve">Gómez, LF, Gallego, B., &amp; Naranjo, LG (2017). </w:t>
      </w:r>
      <w:r>
        <w:rPr>
          <w:rFonts w:ascii="Calibri" w:hAnsi="Calibri" w:cs="Calibri"/>
          <w:color w:val="000000"/>
          <w:sz w:val="22"/>
          <w:szCs w:val="22"/>
        </w:rPr>
        <w:t xml:space="preserve">Socio-environmental Atlas of the Mira and </w:t>
      </w:r>
      <w:proofErr w:type="spellStart"/>
      <w:r>
        <w:rPr>
          <w:rFonts w:ascii="Calibri" w:hAnsi="Calibri" w:cs="Calibri"/>
          <w:color w:val="000000"/>
          <w:sz w:val="22"/>
          <w:szCs w:val="22"/>
        </w:rPr>
        <w:t>Mataje</w:t>
      </w:r>
      <w:proofErr w:type="spellEnd"/>
      <w:r>
        <w:rPr>
          <w:rFonts w:ascii="Calibri" w:hAnsi="Calibri" w:cs="Calibri"/>
          <w:color w:val="000000"/>
          <w:sz w:val="22"/>
          <w:szCs w:val="22"/>
        </w:rPr>
        <w:t xml:space="preserve"> Transboundary Basins Contributions for its Comprehensive Management and Management Colombia-Ecuador. Recovered from http://d2ouvy59p0dg6k.cloudfront.net/downloads/atlas_socioambiental_de_las_cuencas_mira_y_mataje_aportes_para_su_ordenamiento_y_gestion.pdf</w:t>
      </w:r>
    </w:p>
    <w:p w14:paraId="365E4F3C" w14:textId="77777777" w:rsidR="009849DC" w:rsidRDefault="009849DC" w:rsidP="009849DC"/>
    <w:p w14:paraId="5B12914E" w14:textId="77777777" w:rsidR="009849DC" w:rsidRDefault="009849DC" w:rsidP="009849DC">
      <w:pPr>
        <w:pStyle w:val="NormalWeb"/>
        <w:spacing w:before="0" w:beforeAutospacing="0" w:after="0" w:afterAutospacing="0"/>
        <w:jc w:val="both"/>
      </w:pPr>
      <w:r>
        <w:rPr>
          <w:rFonts w:ascii="Calibri" w:hAnsi="Calibri" w:cs="Calibri"/>
          <w:color w:val="000000"/>
          <w:sz w:val="22"/>
          <w:szCs w:val="22"/>
        </w:rPr>
        <w:t xml:space="preserve">MADS, &amp; </w:t>
      </w:r>
      <w:proofErr w:type="spellStart"/>
      <w:r>
        <w:rPr>
          <w:rFonts w:ascii="Calibri" w:hAnsi="Calibri" w:cs="Calibri"/>
          <w:color w:val="000000"/>
          <w:sz w:val="22"/>
          <w:szCs w:val="22"/>
        </w:rPr>
        <w:t>Shaquiñan</w:t>
      </w:r>
      <w:proofErr w:type="spellEnd"/>
      <w:r>
        <w:rPr>
          <w:rFonts w:ascii="Calibri" w:hAnsi="Calibri" w:cs="Calibri"/>
          <w:color w:val="000000"/>
          <w:sz w:val="22"/>
          <w:szCs w:val="22"/>
        </w:rPr>
        <w:t>, A. (s / f). ENVIRONMENTAL AGENDA IN THE TERRITORY OF THE KNOT OF THE WUAKA OR OF THE PASTOS FOR THE PERMANENCE OF LIFE AND CULTURE - SHAQUILULO. Recovered from http://www.minambiente.gov.co/images/OrdenamientoAmbientalTerritorialyCoordinaciondelSIN/pdf/Agenda_Ambiental_Propia_del_Pueblo_Pastos_del_Nudo_de_los_Pastos/Agenda_pueblos_pasto.pdf</w:t>
      </w:r>
    </w:p>
    <w:p w14:paraId="725D3560" w14:textId="77777777" w:rsidR="009849DC" w:rsidRDefault="009849DC" w:rsidP="009849DC"/>
    <w:p w14:paraId="7CD58E1F" w14:textId="77777777" w:rsidR="009849DC" w:rsidRDefault="009849DC" w:rsidP="009849DC">
      <w:pPr>
        <w:pStyle w:val="NormalWeb"/>
        <w:spacing w:before="0" w:beforeAutospacing="0" w:after="0" w:afterAutospacing="0"/>
        <w:jc w:val="both"/>
      </w:pPr>
      <w:r>
        <w:rPr>
          <w:rFonts w:ascii="Calibri" w:hAnsi="Calibri" w:cs="Calibri"/>
          <w:color w:val="000000"/>
          <w:sz w:val="22"/>
          <w:szCs w:val="22"/>
        </w:rPr>
        <w:t xml:space="preserve">Ministry of Culture. (s / f). </w:t>
      </w:r>
      <w:proofErr w:type="spellStart"/>
      <w:r>
        <w:rPr>
          <w:rFonts w:ascii="Calibri" w:hAnsi="Calibri" w:cs="Calibri"/>
          <w:color w:val="000000"/>
          <w:sz w:val="22"/>
          <w:szCs w:val="22"/>
        </w:rPr>
        <w:t>Awá</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Kuaiker</w:t>
      </w:r>
      <w:proofErr w:type="spellEnd"/>
      <w:r>
        <w:rPr>
          <w:rFonts w:ascii="Calibri" w:hAnsi="Calibri" w:cs="Calibri"/>
          <w:color w:val="000000"/>
          <w:sz w:val="22"/>
          <w:szCs w:val="22"/>
        </w:rPr>
        <w:t>, people of the mountain. Recovered from http://observatorioetnicocecoin.org.co/cecoin/files/Caracterization of the village Awa.pdf</w:t>
      </w:r>
    </w:p>
    <w:p w14:paraId="27BA2AFB" w14:textId="77777777" w:rsidR="009849DC" w:rsidRDefault="009849DC" w:rsidP="009849DC">
      <w:pPr>
        <w:pStyle w:val="NormalWeb"/>
        <w:spacing w:before="0" w:beforeAutospacing="0" w:after="0" w:afterAutospacing="0"/>
        <w:jc w:val="both"/>
      </w:pPr>
      <w:r>
        <w:rPr>
          <w:rFonts w:ascii="Calibri" w:hAnsi="Calibri" w:cs="Calibri"/>
          <w:color w:val="000000"/>
          <w:sz w:val="22"/>
          <w:szCs w:val="22"/>
        </w:rPr>
        <w:t xml:space="preserve">Sánchez-Gutierrez, J. (s / f). </w:t>
      </w:r>
      <w:proofErr w:type="spellStart"/>
      <w:r>
        <w:rPr>
          <w:rFonts w:ascii="Calibri" w:hAnsi="Calibri" w:cs="Calibri"/>
          <w:color w:val="000000"/>
          <w:sz w:val="22"/>
          <w:szCs w:val="22"/>
        </w:rPr>
        <w:t>Socioconomic</w:t>
      </w:r>
      <w:proofErr w:type="spellEnd"/>
      <w:r>
        <w:rPr>
          <w:rFonts w:ascii="Calibri" w:hAnsi="Calibri" w:cs="Calibri"/>
          <w:color w:val="000000"/>
          <w:sz w:val="22"/>
          <w:szCs w:val="22"/>
        </w:rPr>
        <w:t xml:space="preserve"> and environmental characterization and diagnosis of the Pacific coast in the department of Nariño. Recovered from file: /// C: /Users/Asus/Downloads/Caracterizaci&amp;oacute%3Bn-Tumaco.pdf</w:t>
      </w:r>
    </w:p>
    <w:p w14:paraId="2C0FB26E" w14:textId="77777777" w:rsidR="009849DC" w:rsidRDefault="009849DC" w:rsidP="009849DC"/>
    <w:p w14:paraId="713CF83B" w14:textId="77777777" w:rsidR="009849DC" w:rsidRDefault="009849DC" w:rsidP="009849DC">
      <w:pPr>
        <w:pStyle w:val="NormalWeb"/>
        <w:spacing w:before="0" w:beforeAutospacing="0" w:after="0" w:afterAutospacing="0"/>
        <w:jc w:val="both"/>
      </w:pPr>
      <w:r>
        <w:rPr>
          <w:rFonts w:ascii="Calibri" w:hAnsi="Calibri" w:cs="Calibri"/>
          <w:color w:val="000000"/>
          <w:sz w:val="22"/>
          <w:szCs w:val="22"/>
        </w:rPr>
        <w:t xml:space="preserve">UNIPA. (s / f). LIFE PLAN OF THE INDIAN COMMUNITIES OF THE AWA PEOPLE. Recovered from http://observatorioetnicocecoin.org.co/cecoin/files/What is for the </w:t>
      </w:r>
      <w:proofErr w:type="spellStart"/>
      <w:r>
        <w:rPr>
          <w:rFonts w:ascii="Calibri" w:hAnsi="Calibri" w:cs="Calibri"/>
          <w:color w:val="000000"/>
          <w:sz w:val="22"/>
          <w:szCs w:val="22"/>
        </w:rPr>
        <w:t>Awá</w:t>
      </w:r>
      <w:proofErr w:type="spellEnd"/>
      <w:r>
        <w:rPr>
          <w:rFonts w:ascii="Calibri" w:hAnsi="Calibri" w:cs="Calibri"/>
          <w:color w:val="000000"/>
          <w:sz w:val="22"/>
          <w:szCs w:val="22"/>
        </w:rPr>
        <w:t xml:space="preserve"> people and for the </w:t>
      </w:r>
      <w:proofErr w:type="spellStart"/>
      <w:r>
        <w:rPr>
          <w:rFonts w:ascii="Calibri" w:hAnsi="Calibri" w:cs="Calibri"/>
          <w:color w:val="000000"/>
          <w:sz w:val="22"/>
          <w:szCs w:val="22"/>
        </w:rPr>
        <w:t>Unipa</w:t>
      </w:r>
      <w:proofErr w:type="spellEnd"/>
      <w:r>
        <w:rPr>
          <w:rFonts w:ascii="Calibri" w:hAnsi="Calibri" w:cs="Calibri"/>
          <w:color w:val="000000"/>
          <w:sz w:val="22"/>
          <w:szCs w:val="22"/>
        </w:rPr>
        <w:t xml:space="preserve"> the plan of vida.pdf</w:t>
      </w:r>
    </w:p>
    <w:p w14:paraId="6BBDC5AF" w14:textId="27FE67D1" w:rsidR="00D3124B" w:rsidRDefault="00E76D09" w:rsidP="009849DC">
      <w:pPr>
        <w:spacing w:after="240"/>
      </w:pPr>
      <w:r>
        <w:br/>
      </w:r>
    </w:p>
    <w:p w14:paraId="59149DFE" w14:textId="65E17EC9" w:rsidR="009849DC" w:rsidRPr="00E76D09" w:rsidRDefault="009849DC" w:rsidP="00E76D09">
      <w:pPr>
        <w:pStyle w:val="Heading1"/>
        <w:rPr>
          <w:rFonts w:asciiTheme="minorHAnsi" w:hAnsiTheme="minorHAnsi" w:cs="Arial"/>
          <w:sz w:val="24"/>
          <w:szCs w:val="24"/>
        </w:rPr>
      </w:pPr>
      <w:bookmarkStart w:id="53" w:name="_Toc4756087"/>
      <w:r w:rsidRPr="00ED3871">
        <w:rPr>
          <w:rFonts w:asciiTheme="minorHAnsi" w:hAnsiTheme="minorHAnsi" w:cs="Arial"/>
          <w:sz w:val="24"/>
          <w:szCs w:val="24"/>
        </w:rPr>
        <w:t>M) Annex 1. Steps of the Prior Consultation in Colombia</w:t>
      </w:r>
      <w:bookmarkEnd w:id="53"/>
      <w:r w:rsidRPr="00ED3871">
        <w:rPr>
          <w:rFonts w:asciiTheme="minorHAnsi" w:hAnsiTheme="minorHAnsi" w:cs="Arial"/>
          <w:sz w:val="24"/>
          <w:szCs w:val="24"/>
        </w:rPr>
        <w:t xml:space="preserve"> </w:t>
      </w:r>
    </w:p>
    <w:p w14:paraId="06FE11B0" w14:textId="7FDFE563" w:rsidR="009849DC" w:rsidRDefault="009849DC" w:rsidP="009849DC">
      <w:pPr>
        <w:pStyle w:val="NormalWeb"/>
        <w:spacing w:before="0" w:beforeAutospacing="0" w:after="160" w:afterAutospacing="0"/>
      </w:pPr>
      <w:r>
        <w:rPr>
          <w:rFonts w:ascii="Calibri" w:hAnsi="Calibri" w:cs="Calibri"/>
          <w:color w:val="000000"/>
          <w:sz w:val="22"/>
          <w:szCs w:val="22"/>
        </w:rPr>
        <w:t xml:space="preserve">Taking into account that the theme of the project is environmental, </w:t>
      </w:r>
      <w:r w:rsidR="00D3124B">
        <w:rPr>
          <w:rFonts w:ascii="Calibri" w:hAnsi="Calibri" w:cs="Calibri"/>
          <w:color w:val="000000"/>
          <w:sz w:val="22"/>
          <w:szCs w:val="22"/>
        </w:rPr>
        <w:t>and</w:t>
      </w:r>
      <w:r w:rsidR="00D3124B" w:rsidRPr="00D3124B">
        <w:rPr>
          <w:rFonts w:ascii="Calibri" w:hAnsi="Calibri" w:cs="Calibri"/>
          <w:color w:val="000000"/>
          <w:sz w:val="22"/>
          <w:szCs w:val="22"/>
        </w:rPr>
        <w:t xml:space="preserve"> </w:t>
      </w:r>
      <w:r w:rsidR="00D3124B">
        <w:rPr>
          <w:rFonts w:ascii="Calibri" w:hAnsi="Calibri" w:cs="Calibri"/>
          <w:color w:val="000000"/>
          <w:sz w:val="22"/>
          <w:szCs w:val="22"/>
        </w:rPr>
        <w:t xml:space="preserve">according to the steps established by the Prior Consultation Office of the Ministry of the Interior, </w:t>
      </w:r>
      <w:r>
        <w:rPr>
          <w:rFonts w:ascii="Calibri" w:hAnsi="Calibri" w:cs="Calibri"/>
          <w:color w:val="000000"/>
          <w:sz w:val="22"/>
          <w:szCs w:val="22"/>
        </w:rPr>
        <w:t xml:space="preserve">it is </w:t>
      </w:r>
      <w:r w:rsidR="00D3124B">
        <w:rPr>
          <w:rFonts w:ascii="Calibri" w:hAnsi="Calibri" w:cs="Calibri"/>
          <w:color w:val="000000"/>
          <w:sz w:val="22"/>
          <w:szCs w:val="22"/>
        </w:rPr>
        <w:t>mandatory</w:t>
      </w:r>
      <w:r>
        <w:rPr>
          <w:rFonts w:ascii="Calibri" w:hAnsi="Calibri" w:cs="Calibri"/>
          <w:color w:val="000000"/>
          <w:sz w:val="22"/>
          <w:szCs w:val="22"/>
        </w:rPr>
        <w:t xml:space="preserve"> to carry out the exercise of the COP in order to be effective and</w:t>
      </w:r>
      <w:r w:rsidR="00D3124B">
        <w:rPr>
          <w:rFonts w:ascii="Calibri" w:hAnsi="Calibri" w:cs="Calibri"/>
          <w:color w:val="000000"/>
          <w:sz w:val="22"/>
          <w:szCs w:val="22"/>
        </w:rPr>
        <w:t xml:space="preserve"> to</w:t>
      </w:r>
      <w:r>
        <w:rPr>
          <w:rFonts w:ascii="Calibri" w:hAnsi="Calibri" w:cs="Calibri"/>
          <w:color w:val="000000"/>
          <w:sz w:val="22"/>
          <w:szCs w:val="22"/>
        </w:rPr>
        <w:t xml:space="preserve"> guarantee the fundamental right</w:t>
      </w:r>
      <w:r w:rsidR="00D3124B">
        <w:rPr>
          <w:rFonts w:ascii="Calibri" w:hAnsi="Calibri" w:cs="Calibri"/>
          <w:color w:val="000000"/>
          <w:sz w:val="22"/>
          <w:szCs w:val="22"/>
        </w:rPr>
        <w:t>s of</w:t>
      </w:r>
      <w:r>
        <w:rPr>
          <w:rFonts w:ascii="Calibri" w:hAnsi="Calibri" w:cs="Calibri"/>
          <w:color w:val="000000"/>
          <w:sz w:val="22"/>
          <w:szCs w:val="22"/>
        </w:rPr>
        <w:t xml:space="preserve"> the ethnic communities.</w:t>
      </w:r>
    </w:p>
    <w:p w14:paraId="5BF93C71" w14:textId="77777777" w:rsidR="009849DC" w:rsidRDefault="009849DC" w:rsidP="009849DC"/>
    <w:p w14:paraId="03909B0A" w14:textId="77777777" w:rsidR="009849DC" w:rsidRDefault="009849DC" w:rsidP="009849DC">
      <w:pPr>
        <w:pStyle w:val="NormalWeb"/>
        <w:spacing w:before="0" w:beforeAutospacing="0" w:after="0" w:afterAutospacing="0"/>
        <w:jc w:val="both"/>
      </w:pPr>
      <w:r>
        <w:rPr>
          <w:rFonts w:ascii="Calibri" w:hAnsi="Calibri" w:cs="Calibri"/>
          <w:b/>
          <w:bCs/>
          <w:noProof/>
          <w:color w:val="000000"/>
          <w:lang w:val="es-ES" w:eastAsia="es-ES"/>
        </w:rPr>
        <w:drawing>
          <wp:inline distT="0" distB="0" distL="0" distR="0" wp14:anchorId="1D9BC34B" wp14:editId="7B9FD0A3">
            <wp:extent cx="5181600" cy="2543175"/>
            <wp:effectExtent l="0" t="0" r="0" b="9525"/>
            <wp:docPr id="2" name="Imagen 2" descr="https://lh4.googleusercontent.com/sw4PqZfVUYTX1nyDDWLm0NtLynNzoyp-KSH_nSm1FwA3QwuQ9EBVHtCpDw0MoDBWHdBqKnUEIauZDuE4GorKQTCgZcVOPwjY6eeiHd8_SVZFynecPuVbMM0aen1YnAruJg_Ywd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sw4PqZfVUYTX1nyDDWLm0NtLynNzoyp-KSH_nSm1FwA3QwuQ9EBVHtCpDw0MoDBWHdBqKnUEIauZDuE4GorKQTCgZcVOPwjY6eeiHd8_SVZFynecPuVbMM0aen1YnAruJg_YwdTA"/>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181600" cy="2543175"/>
                    </a:xfrm>
                    <a:prstGeom prst="rect">
                      <a:avLst/>
                    </a:prstGeom>
                    <a:noFill/>
                    <a:ln>
                      <a:noFill/>
                    </a:ln>
                  </pic:spPr>
                </pic:pic>
              </a:graphicData>
            </a:graphic>
          </wp:inline>
        </w:drawing>
      </w:r>
    </w:p>
    <w:p w14:paraId="5D9875E5" w14:textId="77777777" w:rsidR="009849DC" w:rsidRDefault="009849DC" w:rsidP="009849DC"/>
    <w:p w14:paraId="3CEFB2ED" w14:textId="77777777" w:rsidR="009849DC" w:rsidRDefault="009849DC" w:rsidP="009849DC">
      <w:pPr>
        <w:pStyle w:val="NormalWeb"/>
        <w:spacing w:before="0" w:beforeAutospacing="0" w:after="0" w:afterAutospacing="0"/>
      </w:pPr>
      <w:r>
        <w:rPr>
          <w:rFonts w:ascii="Calibri" w:hAnsi="Calibri" w:cs="Calibri"/>
          <w:color w:val="000000"/>
        </w:rPr>
        <w:t>STAGE 1: CERTIFICATION</w:t>
      </w:r>
    </w:p>
    <w:p w14:paraId="52AFF4AE" w14:textId="77777777" w:rsidR="009849DC" w:rsidRDefault="009849DC" w:rsidP="009849DC">
      <w:pPr>
        <w:pStyle w:val="NormalWeb"/>
        <w:spacing w:before="0" w:beforeAutospacing="0" w:after="0" w:afterAutospacing="0"/>
      </w:pPr>
      <w:r>
        <w:rPr>
          <w:rFonts w:ascii="Calibri" w:hAnsi="Calibri" w:cs="Calibri"/>
          <w:color w:val="000000"/>
          <w:sz w:val="22"/>
          <w:szCs w:val="22"/>
        </w:rPr>
        <w:t>Those interested in executing projects and measures of any sector must request certification of presence or not of towns and / or communities to the Office of Prior Consultation of the Ministry of the Interior or whoever takes their place. This must be presented by a natural or legal person interested in executing a project, work or activity.</w:t>
      </w:r>
    </w:p>
    <w:p w14:paraId="434A9519" w14:textId="77777777" w:rsidR="009849DC" w:rsidRDefault="009849DC" w:rsidP="009849DC">
      <w:pPr>
        <w:pStyle w:val="NormalWeb"/>
        <w:spacing w:before="0" w:beforeAutospacing="0" w:after="0" w:afterAutospacing="0"/>
      </w:pPr>
      <w:r>
        <w:rPr>
          <w:rFonts w:ascii="Calibri" w:hAnsi="Calibri" w:cs="Calibri"/>
          <w:color w:val="000000"/>
          <w:sz w:val="22"/>
          <w:szCs w:val="22"/>
        </w:rPr>
        <w:t>Requirements:</w:t>
      </w:r>
    </w:p>
    <w:p w14:paraId="1F46AA6A" w14:textId="77777777" w:rsidR="009849DC" w:rsidRDefault="009849DC" w:rsidP="009849DC">
      <w:pPr>
        <w:pStyle w:val="NormalWeb"/>
        <w:spacing w:before="0" w:beforeAutospacing="0" w:after="0" w:afterAutospacing="0"/>
      </w:pPr>
      <w:r>
        <w:rPr>
          <w:rFonts w:ascii="Calibri" w:hAnsi="Calibri" w:cs="Calibri"/>
          <w:color w:val="000000"/>
          <w:sz w:val="22"/>
          <w:szCs w:val="22"/>
        </w:rPr>
        <w:t>1.    Project Name.</w:t>
      </w:r>
    </w:p>
    <w:p w14:paraId="75045F2C" w14:textId="77777777" w:rsidR="009849DC" w:rsidRDefault="009849DC" w:rsidP="009849DC">
      <w:pPr>
        <w:pStyle w:val="NormalWeb"/>
        <w:spacing w:before="0" w:beforeAutospacing="0" w:after="0" w:afterAutospacing="0"/>
      </w:pPr>
      <w:r>
        <w:rPr>
          <w:rFonts w:ascii="Calibri" w:hAnsi="Calibri" w:cs="Calibri"/>
          <w:color w:val="000000"/>
          <w:sz w:val="22"/>
          <w:szCs w:val="22"/>
        </w:rPr>
        <w:t>2.    Description of the project.</w:t>
      </w:r>
    </w:p>
    <w:p w14:paraId="43C423CE" w14:textId="77777777" w:rsidR="009849DC" w:rsidRDefault="009849DC" w:rsidP="009849DC">
      <w:pPr>
        <w:pStyle w:val="NormalWeb"/>
        <w:spacing w:before="0" w:beforeAutospacing="0" w:after="0" w:afterAutospacing="0"/>
      </w:pPr>
      <w:r>
        <w:rPr>
          <w:rFonts w:ascii="Calibri" w:hAnsi="Calibri" w:cs="Calibri"/>
          <w:color w:val="000000"/>
          <w:sz w:val="22"/>
          <w:szCs w:val="22"/>
        </w:rPr>
        <w:t>3.    Geographical coordinates.</w:t>
      </w:r>
    </w:p>
    <w:p w14:paraId="569E6363" w14:textId="133DCFF7" w:rsidR="009849DC" w:rsidRDefault="009849DC" w:rsidP="009849DC">
      <w:pPr>
        <w:pStyle w:val="NormalWeb"/>
        <w:spacing w:before="0" w:beforeAutospacing="0" w:after="0" w:afterAutospacing="0"/>
      </w:pPr>
      <w:r>
        <w:rPr>
          <w:rFonts w:ascii="Calibri" w:hAnsi="Calibri" w:cs="Calibri"/>
          <w:color w:val="000000"/>
          <w:sz w:val="22"/>
          <w:szCs w:val="22"/>
        </w:rPr>
        <w:t xml:space="preserve">4.    </w:t>
      </w:r>
      <w:r w:rsidR="00E76D09">
        <w:rPr>
          <w:rFonts w:ascii="Calibri" w:hAnsi="Calibri" w:cs="Calibri"/>
          <w:color w:val="000000"/>
          <w:sz w:val="22"/>
          <w:szCs w:val="22"/>
        </w:rPr>
        <w:t>Detailed map showing intervention area with shape file (provided on a CD)</w:t>
      </w:r>
    </w:p>
    <w:p w14:paraId="1557A6BB" w14:textId="77777777" w:rsidR="009849DC" w:rsidRDefault="009849DC" w:rsidP="009849DC">
      <w:pPr>
        <w:pStyle w:val="NormalWeb"/>
        <w:spacing w:before="0" w:beforeAutospacing="0" w:after="0" w:afterAutospacing="0"/>
      </w:pPr>
      <w:r>
        <w:rPr>
          <w:rFonts w:ascii="Calibri" w:hAnsi="Calibri" w:cs="Calibri"/>
          <w:color w:val="000000"/>
          <w:sz w:val="22"/>
          <w:szCs w:val="22"/>
        </w:rPr>
        <w:t>5.    Area of ​​influence.</w:t>
      </w:r>
    </w:p>
    <w:p w14:paraId="5EA41EA3" w14:textId="77777777" w:rsidR="009849DC" w:rsidRDefault="009849DC" w:rsidP="009849DC">
      <w:pPr>
        <w:pStyle w:val="NormalWeb"/>
        <w:spacing w:before="0" w:beforeAutospacing="0" w:after="0" w:afterAutospacing="0"/>
      </w:pPr>
      <w:r>
        <w:rPr>
          <w:rFonts w:ascii="Calibri" w:hAnsi="Calibri" w:cs="Calibri"/>
          <w:color w:val="000000"/>
          <w:sz w:val="22"/>
          <w:szCs w:val="22"/>
        </w:rPr>
        <w:t>6.    Areas to develop outside and inside the polygon.</w:t>
      </w:r>
    </w:p>
    <w:p w14:paraId="593830B9" w14:textId="77777777" w:rsidR="009849DC" w:rsidRDefault="009849DC" w:rsidP="009849DC"/>
    <w:p w14:paraId="5BB21D6B" w14:textId="77777777" w:rsidR="009849DC" w:rsidRDefault="009849DC" w:rsidP="009849DC">
      <w:pPr>
        <w:pStyle w:val="NormalWeb"/>
        <w:spacing w:before="0" w:beforeAutospacing="0" w:after="0" w:afterAutospacing="0"/>
      </w:pPr>
      <w:r>
        <w:rPr>
          <w:rFonts w:ascii="Calibri" w:hAnsi="Calibri" w:cs="Calibri"/>
          <w:color w:val="000000"/>
        </w:rPr>
        <w:t>STAGE 2: COORDINATION AND PREPARATION</w:t>
      </w:r>
    </w:p>
    <w:p w14:paraId="639E66CF" w14:textId="455FE017" w:rsidR="009849DC" w:rsidRDefault="009849DC" w:rsidP="00E76D09">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Once the presence of ethnic communities has been certified in the area of ​​influence of the work or activity project, the Previous Consultation Office schedules a meeting with the entities related to the project. In this sense, qualified personnel are designated to support the process, which performs the respective call to the actors involved.</w:t>
      </w:r>
    </w:p>
    <w:p w14:paraId="0A24B663" w14:textId="77777777" w:rsidR="00E76D09" w:rsidRDefault="00E76D09" w:rsidP="00E76D09">
      <w:pPr>
        <w:pStyle w:val="NormalWeb"/>
        <w:spacing w:before="0" w:beforeAutospacing="0" w:after="0" w:afterAutospacing="0"/>
      </w:pPr>
    </w:p>
    <w:p w14:paraId="4EDAF235" w14:textId="6876EB42" w:rsidR="009849DC" w:rsidRDefault="009849DC" w:rsidP="009849DC">
      <w:pPr>
        <w:pStyle w:val="NormalWeb"/>
        <w:spacing w:before="0" w:beforeAutospacing="0" w:after="0" w:afterAutospacing="0"/>
      </w:pPr>
      <w:r>
        <w:rPr>
          <w:rFonts w:ascii="Calibri" w:hAnsi="Calibri" w:cs="Calibri"/>
          <w:color w:val="000000"/>
        </w:rPr>
        <w:t>STAGE 3: PRE</w:t>
      </w:r>
      <w:r w:rsidR="00E76D09">
        <w:rPr>
          <w:rFonts w:ascii="Calibri" w:hAnsi="Calibri" w:cs="Calibri"/>
          <w:color w:val="000000"/>
        </w:rPr>
        <w:t>-</w:t>
      </w:r>
      <w:r>
        <w:rPr>
          <w:rFonts w:ascii="Calibri" w:hAnsi="Calibri" w:cs="Calibri"/>
          <w:color w:val="000000"/>
        </w:rPr>
        <w:t>CONSULTA</w:t>
      </w:r>
      <w:r w:rsidR="00E76D09">
        <w:rPr>
          <w:rFonts w:ascii="Calibri" w:hAnsi="Calibri" w:cs="Calibri"/>
          <w:color w:val="000000"/>
        </w:rPr>
        <w:t>TION</w:t>
      </w:r>
    </w:p>
    <w:p w14:paraId="408AC162" w14:textId="77777777" w:rsidR="009849DC" w:rsidRDefault="009849DC" w:rsidP="009849DC">
      <w:pPr>
        <w:pStyle w:val="NormalWeb"/>
        <w:spacing w:before="0" w:beforeAutospacing="0" w:after="0" w:afterAutospacing="0"/>
      </w:pPr>
      <w:r>
        <w:rPr>
          <w:rFonts w:ascii="Calibri" w:hAnsi="Calibri" w:cs="Calibri"/>
          <w:color w:val="000000"/>
          <w:sz w:val="22"/>
          <w:szCs w:val="22"/>
        </w:rPr>
        <w:t xml:space="preserve">Here the bases of the participatory procedure of the Prior consultation are defined. The purpose of this stage is to present the project, work or activity object of consultation, inform the communities about their rights and obligations, agree on the consultation plan and adopt the methodological route that will be developed during the process, in accordance with the cultural particularities of the communities with which it will be carried out and with the type of project or the law or administrative act that will be consulted. The definition of the methodological route must specify, as a minimum: </w:t>
      </w:r>
    </w:p>
    <w:p w14:paraId="2629962F" w14:textId="77777777" w:rsidR="009849DC" w:rsidRDefault="009849DC" w:rsidP="009849DC"/>
    <w:p w14:paraId="24734ACA" w14:textId="77777777" w:rsidR="009849DC" w:rsidRDefault="009849DC" w:rsidP="0050759A">
      <w:pPr>
        <w:pStyle w:val="NormalWeb"/>
        <w:spacing w:before="0" w:beforeAutospacing="0" w:after="0" w:afterAutospacing="0"/>
      </w:pPr>
      <w:r>
        <w:rPr>
          <w:rFonts w:ascii="Calibri" w:hAnsi="Calibri" w:cs="Calibri"/>
          <w:color w:val="000000"/>
          <w:sz w:val="22"/>
          <w:szCs w:val="22"/>
        </w:rPr>
        <w:t xml:space="preserve">a) The designation of the place where all meetings will be held, those responsible for logistics coordination and contacts. </w:t>
      </w:r>
    </w:p>
    <w:p w14:paraId="7608E652" w14:textId="77777777" w:rsidR="009849DC" w:rsidRDefault="009849DC" w:rsidP="0050759A">
      <w:pPr>
        <w:pStyle w:val="NormalWeb"/>
        <w:spacing w:before="0" w:beforeAutospacing="0" w:after="0" w:afterAutospacing="0"/>
      </w:pPr>
      <w:r>
        <w:rPr>
          <w:rFonts w:ascii="Calibri" w:hAnsi="Calibri" w:cs="Calibri"/>
          <w:color w:val="000000"/>
          <w:sz w:val="22"/>
          <w:szCs w:val="22"/>
        </w:rPr>
        <w:t>b) The ordered relationship of activities to be carried out according to the stage of the prior consultation.</w:t>
      </w:r>
    </w:p>
    <w:p w14:paraId="4E78C7CE" w14:textId="77777777" w:rsidR="009849DC" w:rsidRDefault="009849DC" w:rsidP="0050759A">
      <w:pPr>
        <w:pStyle w:val="NormalWeb"/>
        <w:spacing w:before="0" w:beforeAutospacing="0" w:after="0" w:afterAutospacing="0"/>
      </w:pPr>
      <w:r>
        <w:rPr>
          <w:rFonts w:ascii="Calibri" w:hAnsi="Calibri" w:cs="Calibri"/>
          <w:color w:val="000000"/>
          <w:sz w:val="22"/>
          <w:szCs w:val="22"/>
        </w:rPr>
        <w:t>c) The agreement on dates, activities and those responsible for carrying out activities.</w:t>
      </w:r>
    </w:p>
    <w:p w14:paraId="0A9618F5" w14:textId="77777777" w:rsidR="009849DC" w:rsidRDefault="009849DC" w:rsidP="0050759A">
      <w:pPr>
        <w:pStyle w:val="NormalWeb"/>
        <w:spacing w:before="0" w:beforeAutospacing="0" w:after="0" w:afterAutospacing="0"/>
      </w:pPr>
      <w:r>
        <w:rPr>
          <w:rFonts w:ascii="Calibri" w:hAnsi="Calibri" w:cs="Calibri"/>
          <w:color w:val="000000"/>
          <w:sz w:val="22"/>
          <w:szCs w:val="22"/>
        </w:rPr>
        <w:t xml:space="preserve">d) The agreement on the number and duration of internal activities both of the communities and of those interested in the prior consultation and the results of said spaces. </w:t>
      </w:r>
    </w:p>
    <w:p w14:paraId="3B4830CB" w14:textId="77777777" w:rsidR="009849DC" w:rsidRDefault="009849DC" w:rsidP="0050759A">
      <w:pPr>
        <w:pStyle w:val="NormalWeb"/>
        <w:spacing w:before="0" w:beforeAutospacing="0" w:after="0" w:afterAutospacing="0"/>
      </w:pPr>
      <w:r>
        <w:rPr>
          <w:rFonts w:ascii="Calibri" w:hAnsi="Calibri" w:cs="Calibri"/>
          <w:color w:val="000000"/>
          <w:sz w:val="22"/>
          <w:szCs w:val="22"/>
        </w:rPr>
        <w:t xml:space="preserve">e) The start date of the query and the protocolization of its result. </w:t>
      </w:r>
    </w:p>
    <w:p w14:paraId="5B84A1A7" w14:textId="77777777" w:rsidR="009849DC" w:rsidRDefault="009849DC" w:rsidP="0050759A">
      <w:pPr>
        <w:pStyle w:val="NormalWeb"/>
        <w:spacing w:before="0" w:beforeAutospacing="0" w:after="0" w:afterAutospacing="0"/>
      </w:pPr>
      <w:r>
        <w:rPr>
          <w:rFonts w:ascii="Calibri" w:hAnsi="Calibri" w:cs="Calibri"/>
          <w:color w:val="000000"/>
          <w:sz w:val="22"/>
          <w:szCs w:val="22"/>
        </w:rPr>
        <w:t xml:space="preserve">f) The determination of the studies that must be carried out to establish the effects as a consequence of the project or of the law or of the administrative act that is going to be consulted. </w:t>
      </w:r>
    </w:p>
    <w:p w14:paraId="0A3A6F91" w14:textId="77777777" w:rsidR="009849DC" w:rsidRDefault="009849DC" w:rsidP="0050759A">
      <w:pPr>
        <w:pStyle w:val="NormalWeb"/>
        <w:spacing w:before="0" w:beforeAutospacing="0" w:after="0" w:afterAutospacing="0"/>
      </w:pPr>
      <w:r>
        <w:rPr>
          <w:rFonts w:ascii="Calibri" w:hAnsi="Calibri" w:cs="Calibri"/>
          <w:color w:val="000000"/>
          <w:sz w:val="22"/>
          <w:szCs w:val="22"/>
        </w:rPr>
        <w:t xml:space="preserve">g) The corresponding general costs. </w:t>
      </w:r>
    </w:p>
    <w:p w14:paraId="7ED6D6BA" w14:textId="77777777" w:rsidR="009849DC" w:rsidRDefault="009849DC" w:rsidP="0050759A">
      <w:pPr>
        <w:pStyle w:val="NormalWeb"/>
        <w:spacing w:before="0" w:beforeAutospacing="0" w:after="0" w:afterAutospacing="0"/>
      </w:pPr>
      <w:r>
        <w:rPr>
          <w:rFonts w:ascii="Calibri" w:hAnsi="Calibri" w:cs="Calibri"/>
          <w:color w:val="000000"/>
          <w:sz w:val="22"/>
          <w:szCs w:val="22"/>
        </w:rPr>
        <w:t>- The logistics required to hold the meetings.</w:t>
      </w:r>
    </w:p>
    <w:p w14:paraId="12F8A199" w14:textId="77777777" w:rsidR="009849DC" w:rsidRDefault="009849DC" w:rsidP="0050759A">
      <w:pPr>
        <w:pStyle w:val="NormalWeb"/>
        <w:spacing w:before="0" w:beforeAutospacing="0" w:after="0" w:afterAutospacing="0"/>
      </w:pPr>
      <w:r>
        <w:rPr>
          <w:rFonts w:ascii="Calibri" w:hAnsi="Calibri" w:cs="Calibri"/>
          <w:color w:val="000000"/>
          <w:sz w:val="22"/>
          <w:szCs w:val="22"/>
        </w:rPr>
        <w:t xml:space="preserve"> - The baseline routes. </w:t>
      </w:r>
    </w:p>
    <w:p w14:paraId="675C2027" w14:textId="77777777" w:rsidR="009849DC" w:rsidRDefault="009849DC" w:rsidP="0050759A">
      <w:pPr>
        <w:pStyle w:val="NormalWeb"/>
        <w:spacing w:before="0" w:beforeAutospacing="0" w:after="0" w:afterAutospacing="0"/>
      </w:pPr>
      <w:r>
        <w:rPr>
          <w:rFonts w:ascii="Calibri" w:hAnsi="Calibri" w:cs="Calibri"/>
          <w:color w:val="000000"/>
          <w:sz w:val="22"/>
          <w:szCs w:val="22"/>
        </w:rPr>
        <w:t>- Counseling by certified universities or research institutes. - Other costs and expenses.</w:t>
      </w:r>
    </w:p>
    <w:p w14:paraId="544A7380" w14:textId="77777777" w:rsidR="009849DC" w:rsidRDefault="009849DC" w:rsidP="0050759A">
      <w:pPr>
        <w:pStyle w:val="NormalWeb"/>
        <w:spacing w:before="0" w:beforeAutospacing="0" w:after="0" w:afterAutospacing="0"/>
      </w:pPr>
      <w:r>
        <w:rPr>
          <w:rFonts w:ascii="Calibri" w:hAnsi="Calibri" w:cs="Calibri"/>
          <w:color w:val="000000"/>
          <w:sz w:val="22"/>
          <w:szCs w:val="22"/>
        </w:rPr>
        <w:t>h) Installation or formal opening of the prior consultation</w:t>
      </w:r>
    </w:p>
    <w:p w14:paraId="473DCE97" w14:textId="77777777" w:rsidR="009849DC" w:rsidRDefault="009849DC" w:rsidP="009849DC"/>
    <w:p w14:paraId="292B4F93" w14:textId="77777777" w:rsidR="009849DC" w:rsidRDefault="009849DC" w:rsidP="009849DC">
      <w:pPr>
        <w:pStyle w:val="NormalWeb"/>
        <w:spacing w:before="0" w:beforeAutospacing="0" w:after="0" w:afterAutospacing="0"/>
      </w:pPr>
      <w:r>
        <w:rPr>
          <w:rFonts w:ascii="Calibri" w:hAnsi="Calibri" w:cs="Calibri"/>
          <w:color w:val="000000"/>
        </w:rPr>
        <w:t>STAGE 4: CONSULTATION</w:t>
      </w:r>
    </w:p>
    <w:p w14:paraId="7D987046" w14:textId="63095963" w:rsidR="009849DC" w:rsidRDefault="009849DC" w:rsidP="009849DC">
      <w:pPr>
        <w:pStyle w:val="NormalWeb"/>
        <w:spacing w:before="0" w:beforeAutospacing="0" w:after="0" w:afterAutospacing="0"/>
      </w:pPr>
      <w:r>
        <w:rPr>
          <w:rFonts w:ascii="Calibri" w:hAnsi="Calibri" w:cs="Calibri"/>
          <w:color w:val="000000"/>
          <w:sz w:val="22"/>
          <w:szCs w:val="22"/>
        </w:rPr>
        <w:t>The objective of this stage is to carry out the chronogram and terms established in the pre</w:t>
      </w:r>
      <w:r w:rsidR="0036519B">
        <w:rPr>
          <w:rFonts w:ascii="Calibri" w:hAnsi="Calibri" w:cs="Calibri"/>
          <w:color w:val="000000"/>
          <w:sz w:val="22"/>
          <w:szCs w:val="22"/>
        </w:rPr>
        <w:t>-</w:t>
      </w:r>
      <w:r>
        <w:rPr>
          <w:rFonts w:ascii="Calibri" w:hAnsi="Calibri" w:cs="Calibri"/>
          <w:color w:val="000000"/>
          <w:sz w:val="22"/>
          <w:szCs w:val="22"/>
        </w:rPr>
        <w:t>consultation stage and in this way</w:t>
      </w:r>
      <w:r w:rsidR="00364F1A">
        <w:rPr>
          <w:rFonts w:ascii="Calibri" w:hAnsi="Calibri" w:cs="Calibri"/>
          <w:color w:val="000000"/>
          <w:sz w:val="22"/>
          <w:szCs w:val="22"/>
        </w:rPr>
        <w:t>,</w:t>
      </w:r>
      <w:r>
        <w:rPr>
          <w:rFonts w:ascii="Calibri" w:hAnsi="Calibri" w:cs="Calibri"/>
          <w:color w:val="000000"/>
          <w:sz w:val="22"/>
          <w:szCs w:val="22"/>
        </w:rPr>
        <w:t xml:space="preserve"> ensure the effective protection of the collective and fundamental interests of the communities. in concert with general interests. The parties are summoned</w:t>
      </w:r>
      <w:r w:rsidR="00364F1A">
        <w:rPr>
          <w:rFonts w:ascii="Calibri" w:hAnsi="Calibri" w:cs="Calibri"/>
          <w:color w:val="000000"/>
          <w:sz w:val="22"/>
          <w:szCs w:val="22"/>
        </w:rPr>
        <w:t xml:space="preserve"> and </w:t>
      </w:r>
      <w:r>
        <w:rPr>
          <w:rFonts w:ascii="Calibri" w:hAnsi="Calibri" w:cs="Calibri"/>
          <w:color w:val="000000"/>
          <w:sz w:val="22"/>
          <w:szCs w:val="22"/>
        </w:rPr>
        <w:t>the Prior Consultation Directorate</w:t>
      </w:r>
      <w:r w:rsidR="00364F1A">
        <w:rPr>
          <w:rFonts w:ascii="Calibri" w:hAnsi="Calibri" w:cs="Calibri"/>
          <w:color w:val="000000"/>
          <w:sz w:val="22"/>
          <w:szCs w:val="22"/>
        </w:rPr>
        <w:t>,</w:t>
      </w:r>
      <w:r>
        <w:rPr>
          <w:rFonts w:ascii="Calibri" w:hAnsi="Calibri" w:cs="Calibri"/>
          <w:color w:val="000000"/>
          <w:sz w:val="22"/>
          <w:szCs w:val="22"/>
        </w:rPr>
        <w:t xml:space="preserve"> together with the executor and the representatives of the ethnic communities</w:t>
      </w:r>
      <w:r w:rsidR="00364F1A">
        <w:rPr>
          <w:rFonts w:ascii="Calibri" w:hAnsi="Calibri" w:cs="Calibri"/>
          <w:color w:val="000000"/>
          <w:sz w:val="22"/>
          <w:szCs w:val="22"/>
        </w:rPr>
        <w:t>,</w:t>
      </w:r>
      <w:r>
        <w:rPr>
          <w:rFonts w:ascii="Calibri" w:hAnsi="Calibri" w:cs="Calibri"/>
          <w:color w:val="000000"/>
          <w:sz w:val="22"/>
          <w:szCs w:val="22"/>
        </w:rPr>
        <w:t xml:space="preserve"> define</w:t>
      </w:r>
      <w:r w:rsidR="00364F1A">
        <w:rPr>
          <w:rFonts w:ascii="Calibri" w:hAnsi="Calibri" w:cs="Calibri"/>
          <w:color w:val="000000"/>
          <w:sz w:val="22"/>
          <w:szCs w:val="22"/>
        </w:rPr>
        <w:t>s</w:t>
      </w:r>
      <w:r>
        <w:rPr>
          <w:rFonts w:ascii="Calibri" w:hAnsi="Calibri" w:cs="Calibri"/>
          <w:color w:val="000000"/>
          <w:sz w:val="22"/>
          <w:szCs w:val="22"/>
        </w:rPr>
        <w:t xml:space="preserve"> the appropriate management measures to prevent, correct, mitigate or compensate the potential effects that the project will generate. Once </w:t>
      </w:r>
      <w:r w:rsidR="00364F1A">
        <w:rPr>
          <w:rFonts w:ascii="Calibri" w:hAnsi="Calibri" w:cs="Calibri"/>
          <w:color w:val="000000"/>
          <w:sz w:val="22"/>
          <w:szCs w:val="22"/>
        </w:rPr>
        <w:t xml:space="preserve">the results of the consensuses, agreements and conciliations regarding the measure are </w:t>
      </w:r>
      <w:r>
        <w:rPr>
          <w:rFonts w:ascii="Calibri" w:hAnsi="Calibri" w:cs="Calibri"/>
          <w:color w:val="000000"/>
          <w:sz w:val="22"/>
          <w:szCs w:val="22"/>
        </w:rPr>
        <w:t>obtained,</w:t>
      </w:r>
      <w:r w:rsidR="00364F1A">
        <w:rPr>
          <w:rFonts w:ascii="Calibri" w:hAnsi="Calibri" w:cs="Calibri"/>
          <w:color w:val="000000"/>
          <w:sz w:val="22"/>
          <w:szCs w:val="22"/>
        </w:rPr>
        <w:t xml:space="preserve"> </w:t>
      </w:r>
      <w:r>
        <w:rPr>
          <w:rFonts w:ascii="Calibri" w:hAnsi="Calibri" w:cs="Calibri"/>
          <w:color w:val="000000"/>
          <w:sz w:val="22"/>
          <w:szCs w:val="22"/>
        </w:rPr>
        <w:t>a record of protocolization will be signed with the result of the Prior Consultation process.</w:t>
      </w:r>
    </w:p>
    <w:p w14:paraId="5C181E45" w14:textId="77777777" w:rsidR="009849DC" w:rsidRDefault="009849DC" w:rsidP="009849DC"/>
    <w:p w14:paraId="244E2C30" w14:textId="77777777" w:rsidR="009849DC" w:rsidRDefault="009849DC" w:rsidP="009849DC">
      <w:pPr>
        <w:pStyle w:val="NormalWeb"/>
        <w:spacing w:before="0" w:beforeAutospacing="0" w:after="0" w:afterAutospacing="0"/>
      </w:pPr>
      <w:r>
        <w:rPr>
          <w:rFonts w:ascii="Calibri" w:hAnsi="Calibri" w:cs="Calibri"/>
          <w:color w:val="000000"/>
        </w:rPr>
        <w:t>STAGE 5: FOLLOW UP</w:t>
      </w:r>
    </w:p>
    <w:p w14:paraId="734349FA" w14:textId="7B6F58CA" w:rsidR="003B4519" w:rsidRDefault="009849DC" w:rsidP="00122650">
      <w:pPr>
        <w:pStyle w:val="NormalWeb"/>
        <w:spacing w:before="0" w:beforeAutospacing="0" w:after="0" w:afterAutospacing="0"/>
      </w:pPr>
      <w:r>
        <w:rPr>
          <w:rFonts w:ascii="Calibri" w:hAnsi="Calibri" w:cs="Calibri"/>
          <w:color w:val="000000"/>
          <w:sz w:val="22"/>
          <w:szCs w:val="22"/>
        </w:rPr>
        <w:t xml:space="preserve">During the stage of formulating agreements, the parties will agree to put into operation a mechanism to monitor compliance with the agreements of prior consultation, resolve disputes that arise in relation to them, and if </w:t>
      </w:r>
      <w:r w:rsidR="00364F1A">
        <w:rPr>
          <w:rFonts w:ascii="Calibri" w:hAnsi="Calibri" w:cs="Calibri"/>
          <w:color w:val="000000"/>
          <w:sz w:val="22"/>
          <w:szCs w:val="22"/>
        </w:rPr>
        <w:t>its</w:t>
      </w:r>
      <w:r>
        <w:rPr>
          <w:rFonts w:ascii="Calibri" w:hAnsi="Calibri" w:cs="Calibri"/>
          <w:color w:val="000000"/>
          <w:sz w:val="22"/>
          <w:szCs w:val="22"/>
        </w:rPr>
        <w:t xml:space="preserve"> the case, redefine the terms for compliance. Likewise, at the stage of formulating agreements, the consequences derived from non-compliance with the agreed measures must be established. Once all the agreements of the prior consultation have been satisfactorily fulfilled, the Office of Prior Consultation of the Ministry of the Interior will sign a record in which it is recorded and formally declare the respective prior consultation closed.</w:t>
      </w:r>
    </w:p>
    <w:sectPr w:rsidR="003B4519" w:rsidSect="003357F4">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F3276D" w14:textId="77777777" w:rsidR="00A66179" w:rsidRDefault="00A66179" w:rsidP="009677A1">
      <w:pPr>
        <w:spacing w:after="0" w:line="240" w:lineRule="auto"/>
      </w:pPr>
      <w:r>
        <w:separator/>
      </w:r>
    </w:p>
  </w:endnote>
  <w:endnote w:type="continuationSeparator" w:id="0">
    <w:p w14:paraId="61B0B20D" w14:textId="77777777" w:rsidR="00A66179" w:rsidRDefault="00A66179" w:rsidP="00967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02EF" w:usb1="4000207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630551"/>
      <w:docPartObj>
        <w:docPartGallery w:val="Page Numbers (Bottom of Page)"/>
        <w:docPartUnique/>
      </w:docPartObj>
    </w:sdtPr>
    <w:sdtEndPr/>
    <w:sdtContent>
      <w:p w14:paraId="64F48CCE" w14:textId="3E489965" w:rsidR="009677A1" w:rsidRDefault="009677A1">
        <w:pPr>
          <w:pStyle w:val="Footer"/>
          <w:jc w:val="center"/>
        </w:pPr>
        <w:r>
          <w:fldChar w:fldCharType="begin"/>
        </w:r>
        <w:r>
          <w:instrText>PAGE   \* MERGEFORMAT</w:instrText>
        </w:r>
        <w:r>
          <w:fldChar w:fldCharType="separate"/>
        </w:r>
        <w:r>
          <w:rPr>
            <w:lang w:val="es-ES"/>
          </w:rPr>
          <w:t>2</w:t>
        </w:r>
        <w:r>
          <w:fldChar w:fldCharType="end"/>
        </w:r>
      </w:p>
    </w:sdtContent>
  </w:sdt>
  <w:p w14:paraId="2F75FAC5" w14:textId="77777777" w:rsidR="009677A1" w:rsidRDefault="00967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6D5ACA" w14:textId="77777777" w:rsidR="00A66179" w:rsidRDefault="00A66179" w:rsidP="009677A1">
      <w:pPr>
        <w:spacing w:after="0" w:line="240" w:lineRule="auto"/>
      </w:pPr>
      <w:r>
        <w:separator/>
      </w:r>
    </w:p>
  </w:footnote>
  <w:footnote w:type="continuationSeparator" w:id="0">
    <w:p w14:paraId="32DE6974" w14:textId="77777777" w:rsidR="00A66179" w:rsidRDefault="00A66179" w:rsidP="009677A1">
      <w:pPr>
        <w:spacing w:after="0" w:line="240" w:lineRule="auto"/>
      </w:pPr>
      <w:r>
        <w:continuationSeparator/>
      </w:r>
    </w:p>
  </w:footnote>
  <w:footnote w:id="1">
    <w:p w14:paraId="50B78507" w14:textId="77777777" w:rsidR="00531B84" w:rsidRDefault="00531B84" w:rsidP="00531B84">
      <w:pPr>
        <w:pStyle w:val="FootnoteText"/>
        <w:rPr>
          <w:lang w:val="es-CO"/>
        </w:rPr>
      </w:pPr>
      <w:r>
        <w:rPr>
          <w:rStyle w:val="FootnoteReference"/>
        </w:rPr>
        <w:footnoteRef/>
      </w:r>
      <w:r>
        <w:rPr>
          <w:lang w:val="es-ES"/>
        </w:rPr>
        <w:t xml:space="preserve"> Plan Participativo de Desarrollo Departamental 2016-2019 (Gobernación de Nariño, 2016-2019</w:t>
      </w:r>
    </w:p>
  </w:footnote>
  <w:footnote w:id="2">
    <w:p w14:paraId="2B77477E" w14:textId="77777777" w:rsidR="00531B84" w:rsidRDefault="00531B84" w:rsidP="00531B84">
      <w:pPr>
        <w:pStyle w:val="FootnoteText"/>
        <w:rPr>
          <w:lang w:val="pt-BR"/>
        </w:rPr>
      </w:pPr>
      <w:r>
        <w:rPr>
          <w:rStyle w:val="FootnoteReference"/>
        </w:rPr>
        <w:footnoteRef/>
      </w:r>
      <w:r>
        <w:rPr>
          <w:lang w:val="pt-BR"/>
        </w:rPr>
        <w:t xml:space="preserve"> </w:t>
      </w:r>
      <w:r>
        <w:rPr>
          <w:rFonts w:asciiTheme="majorHAnsi" w:hAnsiTheme="majorHAnsi" w:cstheme="majorHAnsi"/>
          <w:lang w:val="pt-BR"/>
        </w:rPr>
        <w:t>Servicio Jesuita a Refugiados – SJR (2015)</w:t>
      </w:r>
    </w:p>
  </w:footnote>
  <w:footnote w:id="3">
    <w:p w14:paraId="19FE8079" w14:textId="77777777" w:rsidR="00531B84" w:rsidRDefault="00531B84" w:rsidP="00531B84">
      <w:pPr>
        <w:pStyle w:val="FootnoteText"/>
        <w:rPr>
          <w:rFonts w:ascii="Corbel" w:hAnsi="Corbel"/>
        </w:rPr>
      </w:pPr>
      <w:r>
        <w:rPr>
          <w:rStyle w:val="FootnoteReference"/>
          <w:rFonts w:ascii="Corbel" w:hAnsi="Corbel"/>
        </w:rPr>
        <w:footnoteRef/>
      </w:r>
      <w:r>
        <w:rPr>
          <w:rFonts w:ascii="Corbel" w:hAnsi="Corbel"/>
        </w:rPr>
        <w:t xml:space="preserve"> (INEC, 2016: 142)</w:t>
      </w:r>
    </w:p>
  </w:footnote>
  <w:footnote w:id="4">
    <w:p w14:paraId="53935150" w14:textId="77777777" w:rsidR="00531B84" w:rsidRDefault="00531B84" w:rsidP="00531B84">
      <w:pPr>
        <w:pStyle w:val="FootnoteText"/>
        <w:rPr>
          <w:rFonts w:ascii="Corbel" w:hAnsi="Corbel"/>
        </w:rPr>
      </w:pPr>
      <w:r>
        <w:rPr>
          <w:rStyle w:val="FootnoteReference"/>
          <w:rFonts w:ascii="Corbel" w:hAnsi="Corbel"/>
        </w:rPr>
        <w:footnoteRef/>
      </w:r>
      <w:r>
        <w:rPr>
          <w:rFonts w:ascii="Corbel" w:hAnsi="Corbel"/>
        </w:rPr>
        <w:t xml:space="preserve"> (INEC, 2016: 142)</w:t>
      </w:r>
    </w:p>
  </w:footnote>
  <w:footnote w:id="5">
    <w:p w14:paraId="55A33C1C" w14:textId="77777777" w:rsidR="00531B84" w:rsidRDefault="00531B84" w:rsidP="00531B84">
      <w:pPr>
        <w:pStyle w:val="FootnoteText"/>
        <w:rPr>
          <w:rFonts w:ascii="Corbel" w:hAnsi="Corbel"/>
        </w:rPr>
      </w:pPr>
      <w:r>
        <w:rPr>
          <w:rStyle w:val="FootnoteReference"/>
          <w:rFonts w:ascii="Corbel" w:hAnsi="Corbel"/>
        </w:rPr>
        <w:footnoteRef/>
      </w:r>
      <w:r>
        <w:rPr>
          <w:rFonts w:ascii="Corbel" w:hAnsi="Corbel"/>
        </w:rPr>
        <w:t xml:space="preserve"> (INEC, 2016: 142)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04A19"/>
    <w:multiLevelType w:val="hybridMultilevel"/>
    <w:tmpl w:val="A484E5DC"/>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 w15:restartNumberingAfterBreak="0">
    <w:nsid w:val="157C5D51"/>
    <w:multiLevelType w:val="hybridMultilevel"/>
    <w:tmpl w:val="025832A2"/>
    <w:lvl w:ilvl="0" w:tplc="5CF24E44">
      <w:start w:val="1"/>
      <w:numFmt w:val="upperLetter"/>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D0F76DE"/>
    <w:multiLevelType w:val="hybridMultilevel"/>
    <w:tmpl w:val="DFD8E3C8"/>
    <w:lvl w:ilvl="0" w:tplc="F488AF18">
      <w:start w:val="3"/>
      <w:numFmt w:val="upperLetter"/>
      <w:lvlText w:val="%1."/>
      <w:lvlJc w:val="left"/>
      <w:pPr>
        <w:tabs>
          <w:tab w:val="num" w:pos="720"/>
        </w:tabs>
        <w:ind w:left="720" w:hanging="360"/>
      </w:pPr>
    </w:lvl>
    <w:lvl w:ilvl="1" w:tplc="B288B07E" w:tentative="1">
      <w:start w:val="1"/>
      <w:numFmt w:val="decimal"/>
      <w:lvlText w:val="%2."/>
      <w:lvlJc w:val="left"/>
      <w:pPr>
        <w:tabs>
          <w:tab w:val="num" w:pos="1440"/>
        </w:tabs>
        <w:ind w:left="1440" w:hanging="360"/>
      </w:pPr>
    </w:lvl>
    <w:lvl w:ilvl="2" w:tplc="5CEA0660" w:tentative="1">
      <w:start w:val="1"/>
      <w:numFmt w:val="decimal"/>
      <w:lvlText w:val="%3."/>
      <w:lvlJc w:val="left"/>
      <w:pPr>
        <w:tabs>
          <w:tab w:val="num" w:pos="2160"/>
        </w:tabs>
        <w:ind w:left="2160" w:hanging="360"/>
      </w:pPr>
    </w:lvl>
    <w:lvl w:ilvl="3" w:tplc="DC82F15A" w:tentative="1">
      <w:start w:val="1"/>
      <w:numFmt w:val="decimal"/>
      <w:lvlText w:val="%4."/>
      <w:lvlJc w:val="left"/>
      <w:pPr>
        <w:tabs>
          <w:tab w:val="num" w:pos="2880"/>
        </w:tabs>
        <w:ind w:left="2880" w:hanging="360"/>
      </w:pPr>
    </w:lvl>
    <w:lvl w:ilvl="4" w:tplc="BCCEBBF0" w:tentative="1">
      <w:start w:val="1"/>
      <w:numFmt w:val="decimal"/>
      <w:lvlText w:val="%5."/>
      <w:lvlJc w:val="left"/>
      <w:pPr>
        <w:tabs>
          <w:tab w:val="num" w:pos="3600"/>
        </w:tabs>
        <w:ind w:left="3600" w:hanging="360"/>
      </w:pPr>
    </w:lvl>
    <w:lvl w:ilvl="5" w:tplc="627A6FE8" w:tentative="1">
      <w:start w:val="1"/>
      <w:numFmt w:val="decimal"/>
      <w:lvlText w:val="%6."/>
      <w:lvlJc w:val="left"/>
      <w:pPr>
        <w:tabs>
          <w:tab w:val="num" w:pos="4320"/>
        </w:tabs>
        <w:ind w:left="4320" w:hanging="360"/>
      </w:pPr>
    </w:lvl>
    <w:lvl w:ilvl="6" w:tplc="BAEA5BC6" w:tentative="1">
      <w:start w:val="1"/>
      <w:numFmt w:val="decimal"/>
      <w:lvlText w:val="%7."/>
      <w:lvlJc w:val="left"/>
      <w:pPr>
        <w:tabs>
          <w:tab w:val="num" w:pos="5040"/>
        </w:tabs>
        <w:ind w:left="5040" w:hanging="360"/>
      </w:pPr>
    </w:lvl>
    <w:lvl w:ilvl="7" w:tplc="44F836F2" w:tentative="1">
      <w:start w:val="1"/>
      <w:numFmt w:val="decimal"/>
      <w:lvlText w:val="%8."/>
      <w:lvlJc w:val="left"/>
      <w:pPr>
        <w:tabs>
          <w:tab w:val="num" w:pos="5760"/>
        </w:tabs>
        <w:ind w:left="5760" w:hanging="360"/>
      </w:pPr>
    </w:lvl>
    <w:lvl w:ilvl="8" w:tplc="33D25C86" w:tentative="1">
      <w:start w:val="1"/>
      <w:numFmt w:val="decimal"/>
      <w:lvlText w:val="%9."/>
      <w:lvlJc w:val="left"/>
      <w:pPr>
        <w:tabs>
          <w:tab w:val="num" w:pos="6480"/>
        </w:tabs>
        <w:ind w:left="6480" w:hanging="360"/>
      </w:pPr>
    </w:lvl>
  </w:abstractNum>
  <w:abstractNum w:abstractNumId="3" w15:restartNumberingAfterBreak="0">
    <w:nsid w:val="24E239D6"/>
    <w:multiLevelType w:val="hybridMultilevel"/>
    <w:tmpl w:val="F2F897CA"/>
    <w:lvl w:ilvl="0" w:tplc="9FCCEB56">
      <w:start w:val="2"/>
      <w:numFmt w:val="upperLetter"/>
      <w:lvlText w:val="%1."/>
      <w:lvlJc w:val="left"/>
      <w:pPr>
        <w:tabs>
          <w:tab w:val="num" w:pos="720"/>
        </w:tabs>
        <w:ind w:left="720" w:hanging="360"/>
      </w:pPr>
    </w:lvl>
    <w:lvl w:ilvl="1" w:tplc="FB8CDDC4" w:tentative="1">
      <w:start w:val="1"/>
      <w:numFmt w:val="decimal"/>
      <w:lvlText w:val="%2."/>
      <w:lvlJc w:val="left"/>
      <w:pPr>
        <w:tabs>
          <w:tab w:val="num" w:pos="1440"/>
        </w:tabs>
        <w:ind w:left="1440" w:hanging="360"/>
      </w:pPr>
    </w:lvl>
    <w:lvl w:ilvl="2" w:tplc="37E26712" w:tentative="1">
      <w:start w:val="1"/>
      <w:numFmt w:val="decimal"/>
      <w:lvlText w:val="%3."/>
      <w:lvlJc w:val="left"/>
      <w:pPr>
        <w:tabs>
          <w:tab w:val="num" w:pos="2160"/>
        </w:tabs>
        <w:ind w:left="2160" w:hanging="360"/>
      </w:pPr>
    </w:lvl>
    <w:lvl w:ilvl="3" w:tplc="A9E0AB54" w:tentative="1">
      <w:start w:val="1"/>
      <w:numFmt w:val="decimal"/>
      <w:lvlText w:val="%4."/>
      <w:lvlJc w:val="left"/>
      <w:pPr>
        <w:tabs>
          <w:tab w:val="num" w:pos="2880"/>
        </w:tabs>
        <w:ind w:left="2880" w:hanging="360"/>
      </w:pPr>
    </w:lvl>
    <w:lvl w:ilvl="4" w:tplc="3FD8AFBC" w:tentative="1">
      <w:start w:val="1"/>
      <w:numFmt w:val="decimal"/>
      <w:lvlText w:val="%5."/>
      <w:lvlJc w:val="left"/>
      <w:pPr>
        <w:tabs>
          <w:tab w:val="num" w:pos="3600"/>
        </w:tabs>
        <w:ind w:left="3600" w:hanging="360"/>
      </w:pPr>
    </w:lvl>
    <w:lvl w:ilvl="5" w:tplc="439041F4" w:tentative="1">
      <w:start w:val="1"/>
      <w:numFmt w:val="decimal"/>
      <w:lvlText w:val="%6."/>
      <w:lvlJc w:val="left"/>
      <w:pPr>
        <w:tabs>
          <w:tab w:val="num" w:pos="4320"/>
        </w:tabs>
        <w:ind w:left="4320" w:hanging="360"/>
      </w:pPr>
    </w:lvl>
    <w:lvl w:ilvl="6" w:tplc="97589BB4" w:tentative="1">
      <w:start w:val="1"/>
      <w:numFmt w:val="decimal"/>
      <w:lvlText w:val="%7."/>
      <w:lvlJc w:val="left"/>
      <w:pPr>
        <w:tabs>
          <w:tab w:val="num" w:pos="5040"/>
        </w:tabs>
        <w:ind w:left="5040" w:hanging="360"/>
      </w:pPr>
    </w:lvl>
    <w:lvl w:ilvl="7" w:tplc="F18E579C" w:tentative="1">
      <w:start w:val="1"/>
      <w:numFmt w:val="decimal"/>
      <w:lvlText w:val="%8."/>
      <w:lvlJc w:val="left"/>
      <w:pPr>
        <w:tabs>
          <w:tab w:val="num" w:pos="5760"/>
        </w:tabs>
        <w:ind w:left="5760" w:hanging="360"/>
      </w:pPr>
    </w:lvl>
    <w:lvl w:ilvl="8" w:tplc="956017C6" w:tentative="1">
      <w:start w:val="1"/>
      <w:numFmt w:val="decimal"/>
      <w:lvlText w:val="%9."/>
      <w:lvlJc w:val="left"/>
      <w:pPr>
        <w:tabs>
          <w:tab w:val="num" w:pos="6480"/>
        </w:tabs>
        <w:ind w:left="6480" w:hanging="360"/>
      </w:pPr>
    </w:lvl>
  </w:abstractNum>
  <w:abstractNum w:abstractNumId="4" w15:restartNumberingAfterBreak="0">
    <w:nsid w:val="4F3032C9"/>
    <w:multiLevelType w:val="hybridMultilevel"/>
    <w:tmpl w:val="F41A0A9A"/>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B091184"/>
    <w:multiLevelType w:val="hybridMultilevel"/>
    <w:tmpl w:val="46FCAFAC"/>
    <w:lvl w:ilvl="0" w:tplc="DC72AF08">
      <w:start w:val="4"/>
      <w:numFmt w:val="upperLetter"/>
      <w:lvlText w:val="%1."/>
      <w:lvlJc w:val="left"/>
      <w:pPr>
        <w:tabs>
          <w:tab w:val="num" w:pos="720"/>
        </w:tabs>
        <w:ind w:left="720" w:hanging="360"/>
      </w:pPr>
    </w:lvl>
    <w:lvl w:ilvl="1" w:tplc="62385410" w:tentative="1">
      <w:start w:val="1"/>
      <w:numFmt w:val="decimal"/>
      <w:lvlText w:val="%2."/>
      <w:lvlJc w:val="left"/>
      <w:pPr>
        <w:tabs>
          <w:tab w:val="num" w:pos="1440"/>
        </w:tabs>
        <w:ind w:left="1440" w:hanging="360"/>
      </w:pPr>
    </w:lvl>
    <w:lvl w:ilvl="2" w:tplc="7C589CB0" w:tentative="1">
      <w:start w:val="1"/>
      <w:numFmt w:val="decimal"/>
      <w:lvlText w:val="%3."/>
      <w:lvlJc w:val="left"/>
      <w:pPr>
        <w:tabs>
          <w:tab w:val="num" w:pos="2160"/>
        </w:tabs>
        <w:ind w:left="2160" w:hanging="360"/>
      </w:pPr>
    </w:lvl>
    <w:lvl w:ilvl="3" w:tplc="742C4310" w:tentative="1">
      <w:start w:val="1"/>
      <w:numFmt w:val="decimal"/>
      <w:lvlText w:val="%4."/>
      <w:lvlJc w:val="left"/>
      <w:pPr>
        <w:tabs>
          <w:tab w:val="num" w:pos="2880"/>
        </w:tabs>
        <w:ind w:left="2880" w:hanging="360"/>
      </w:pPr>
    </w:lvl>
    <w:lvl w:ilvl="4" w:tplc="45B6AE7E" w:tentative="1">
      <w:start w:val="1"/>
      <w:numFmt w:val="decimal"/>
      <w:lvlText w:val="%5."/>
      <w:lvlJc w:val="left"/>
      <w:pPr>
        <w:tabs>
          <w:tab w:val="num" w:pos="3600"/>
        </w:tabs>
        <w:ind w:left="3600" w:hanging="360"/>
      </w:pPr>
    </w:lvl>
    <w:lvl w:ilvl="5" w:tplc="C22A6384" w:tentative="1">
      <w:start w:val="1"/>
      <w:numFmt w:val="decimal"/>
      <w:lvlText w:val="%6."/>
      <w:lvlJc w:val="left"/>
      <w:pPr>
        <w:tabs>
          <w:tab w:val="num" w:pos="4320"/>
        </w:tabs>
        <w:ind w:left="4320" w:hanging="360"/>
      </w:pPr>
    </w:lvl>
    <w:lvl w:ilvl="6" w:tplc="5B0C35D0" w:tentative="1">
      <w:start w:val="1"/>
      <w:numFmt w:val="decimal"/>
      <w:lvlText w:val="%7."/>
      <w:lvlJc w:val="left"/>
      <w:pPr>
        <w:tabs>
          <w:tab w:val="num" w:pos="5040"/>
        </w:tabs>
        <w:ind w:left="5040" w:hanging="360"/>
      </w:pPr>
    </w:lvl>
    <w:lvl w:ilvl="7" w:tplc="FCE4587A" w:tentative="1">
      <w:start w:val="1"/>
      <w:numFmt w:val="decimal"/>
      <w:lvlText w:val="%8."/>
      <w:lvlJc w:val="left"/>
      <w:pPr>
        <w:tabs>
          <w:tab w:val="num" w:pos="5760"/>
        </w:tabs>
        <w:ind w:left="5760" w:hanging="360"/>
      </w:pPr>
    </w:lvl>
    <w:lvl w:ilvl="8" w:tplc="AA18DF68" w:tentative="1">
      <w:start w:val="1"/>
      <w:numFmt w:val="decimal"/>
      <w:lvlText w:val="%9."/>
      <w:lvlJc w:val="left"/>
      <w:pPr>
        <w:tabs>
          <w:tab w:val="num" w:pos="6480"/>
        </w:tabs>
        <w:ind w:left="6480" w:hanging="360"/>
      </w:pPr>
    </w:lvl>
  </w:abstractNum>
  <w:abstractNum w:abstractNumId="6" w15:restartNumberingAfterBreak="0">
    <w:nsid w:val="7CDE1DF2"/>
    <w:multiLevelType w:val="multilevel"/>
    <w:tmpl w:val="F4167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lvlOverride w:ilvl="0">
      <w:lvl w:ilvl="0">
        <w:numFmt w:val="upperLetter"/>
        <w:lvlText w:val="%1."/>
        <w:lvlJc w:val="left"/>
      </w:lvl>
    </w:lvlOverride>
  </w:num>
  <w:num w:numId="2">
    <w:abstractNumId w:val="3"/>
  </w:num>
  <w:num w:numId="3">
    <w:abstractNumId w:val="2"/>
  </w:num>
  <w:num w:numId="4">
    <w:abstractNumId w:val="5"/>
  </w:num>
  <w:num w:numId="5">
    <w:abstractNumId w:val="1"/>
  </w:num>
  <w:num w:numId="6">
    <w:abstractNumId w:val="4"/>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9DC"/>
    <w:rsid w:val="00027CFB"/>
    <w:rsid w:val="00045A7A"/>
    <w:rsid w:val="00045E19"/>
    <w:rsid w:val="000553E0"/>
    <w:rsid w:val="000724A9"/>
    <w:rsid w:val="00073EA2"/>
    <w:rsid w:val="00087E74"/>
    <w:rsid w:val="00094D8B"/>
    <w:rsid w:val="00095F76"/>
    <w:rsid w:val="000A3F0A"/>
    <w:rsid w:val="000E097C"/>
    <w:rsid w:val="000E1858"/>
    <w:rsid w:val="00122650"/>
    <w:rsid w:val="00157341"/>
    <w:rsid w:val="00194F05"/>
    <w:rsid w:val="001A5AD6"/>
    <w:rsid w:val="001D6A29"/>
    <w:rsid w:val="002109CC"/>
    <w:rsid w:val="00226B3C"/>
    <w:rsid w:val="002325FD"/>
    <w:rsid w:val="00257630"/>
    <w:rsid w:val="00263EE4"/>
    <w:rsid w:val="00265BFB"/>
    <w:rsid w:val="00280677"/>
    <w:rsid w:val="002819D2"/>
    <w:rsid w:val="002A423A"/>
    <w:rsid w:val="002A5DC5"/>
    <w:rsid w:val="002C43F4"/>
    <w:rsid w:val="002D4F39"/>
    <w:rsid w:val="00314E3F"/>
    <w:rsid w:val="003357F4"/>
    <w:rsid w:val="003428CF"/>
    <w:rsid w:val="0034574F"/>
    <w:rsid w:val="00352BD3"/>
    <w:rsid w:val="003560A9"/>
    <w:rsid w:val="0036476D"/>
    <w:rsid w:val="00364F1A"/>
    <w:rsid w:val="0036519B"/>
    <w:rsid w:val="00375773"/>
    <w:rsid w:val="003921A2"/>
    <w:rsid w:val="003B4519"/>
    <w:rsid w:val="003C6856"/>
    <w:rsid w:val="003E4830"/>
    <w:rsid w:val="003F5545"/>
    <w:rsid w:val="003F65AE"/>
    <w:rsid w:val="00403F97"/>
    <w:rsid w:val="00406CC8"/>
    <w:rsid w:val="0042443B"/>
    <w:rsid w:val="004351E3"/>
    <w:rsid w:val="004412DF"/>
    <w:rsid w:val="00445627"/>
    <w:rsid w:val="00445C6F"/>
    <w:rsid w:val="00447A4B"/>
    <w:rsid w:val="00455618"/>
    <w:rsid w:val="004614AD"/>
    <w:rsid w:val="00464751"/>
    <w:rsid w:val="0047045E"/>
    <w:rsid w:val="004B5A12"/>
    <w:rsid w:val="004B5C17"/>
    <w:rsid w:val="004F1196"/>
    <w:rsid w:val="004F1A15"/>
    <w:rsid w:val="004F7B03"/>
    <w:rsid w:val="0050759A"/>
    <w:rsid w:val="00516117"/>
    <w:rsid w:val="00531B84"/>
    <w:rsid w:val="00536480"/>
    <w:rsid w:val="00556F51"/>
    <w:rsid w:val="005720AE"/>
    <w:rsid w:val="00574A2D"/>
    <w:rsid w:val="00591172"/>
    <w:rsid w:val="00597FA0"/>
    <w:rsid w:val="005B555B"/>
    <w:rsid w:val="005C605A"/>
    <w:rsid w:val="005D593C"/>
    <w:rsid w:val="005E2909"/>
    <w:rsid w:val="005E2D00"/>
    <w:rsid w:val="00603359"/>
    <w:rsid w:val="006114F8"/>
    <w:rsid w:val="00634D03"/>
    <w:rsid w:val="00635571"/>
    <w:rsid w:val="00640F9F"/>
    <w:rsid w:val="00645C07"/>
    <w:rsid w:val="0066574B"/>
    <w:rsid w:val="00674206"/>
    <w:rsid w:val="006867E2"/>
    <w:rsid w:val="0069062A"/>
    <w:rsid w:val="0069724D"/>
    <w:rsid w:val="006A22F1"/>
    <w:rsid w:val="006A2CCA"/>
    <w:rsid w:val="006B4C04"/>
    <w:rsid w:val="006C4735"/>
    <w:rsid w:val="006D708D"/>
    <w:rsid w:val="006E4E21"/>
    <w:rsid w:val="006E6086"/>
    <w:rsid w:val="00716939"/>
    <w:rsid w:val="00732B05"/>
    <w:rsid w:val="0075728E"/>
    <w:rsid w:val="00784750"/>
    <w:rsid w:val="00790E20"/>
    <w:rsid w:val="007F2415"/>
    <w:rsid w:val="00833443"/>
    <w:rsid w:val="00856686"/>
    <w:rsid w:val="00860D6F"/>
    <w:rsid w:val="00867635"/>
    <w:rsid w:val="00870248"/>
    <w:rsid w:val="008756A2"/>
    <w:rsid w:val="008A19F0"/>
    <w:rsid w:val="008B27F6"/>
    <w:rsid w:val="008E08A4"/>
    <w:rsid w:val="00902CB1"/>
    <w:rsid w:val="009126AA"/>
    <w:rsid w:val="009677A1"/>
    <w:rsid w:val="00977B8C"/>
    <w:rsid w:val="00980135"/>
    <w:rsid w:val="009849DC"/>
    <w:rsid w:val="009856E6"/>
    <w:rsid w:val="00996093"/>
    <w:rsid w:val="009A5552"/>
    <w:rsid w:val="009B1D00"/>
    <w:rsid w:val="009B4C66"/>
    <w:rsid w:val="009E0C5E"/>
    <w:rsid w:val="009E1EB2"/>
    <w:rsid w:val="009E33C4"/>
    <w:rsid w:val="00A15F47"/>
    <w:rsid w:val="00A16B65"/>
    <w:rsid w:val="00A30A20"/>
    <w:rsid w:val="00A33CE6"/>
    <w:rsid w:val="00A466A4"/>
    <w:rsid w:val="00A66179"/>
    <w:rsid w:val="00A74BD2"/>
    <w:rsid w:val="00A8084D"/>
    <w:rsid w:val="00A8314D"/>
    <w:rsid w:val="00A91036"/>
    <w:rsid w:val="00AB52F9"/>
    <w:rsid w:val="00AC406A"/>
    <w:rsid w:val="00B07391"/>
    <w:rsid w:val="00B10EE7"/>
    <w:rsid w:val="00B149F6"/>
    <w:rsid w:val="00B61D7C"/>
    <w:rsid w:val="00B761F0"/>
    <w:rsid w:val="00BB6603"/>
    <w:rsid w:val="00BD2A14"/>
    <w:rsid w:val="00BE298C"/>
    <w:rsid w:val="00BF7488"/>
    <w:rsid w:val="00C11EE6"/>
    <w:rsid w:val="00C204BE"/>
    <w:rsid w:val="00C72A86"/>
    <w:rsid w:val="00C92BF4"/>
    <w:rsid w:val="00C96DE2"/>
    <w:rsid w:val="00CB4538"/>
    <w:rsid w:val="00CE3984"/>
    <w:rsid w:val="00CE4398"/>
    <w:rsid w:val="00CF4F03"/>
    <w:rsid w:val="00D122B5"/>
    <w:rsid w:val="00D130C5"/>
    <w:rsid w:val="00D15394"/>
    <w:rsid w:val="00D238D9"/>
    <w:rsid w:val="00D3124B"/>
    <w:rsid w:val="00D32B38"/>
    <w:rsid w:val="00D578E3"/>
    <w:rsid w:val="00D60308"/>
    <w:rsid w:val="00D61067"/>
    <w:rsid w:val="00D67440"/>
    <w:rsid w:val="00D840E8"/>
    <w:rsid w:val="00D96200"/>
    <w:rsid w:val="00DA4661"/>
    <w:rsid w:val="00DB1411"/>
    <w:rsid w:val="00DD1521"/>
    <w:rsid w:val="00DE01F4"/>
    <w:rsid w:val="00DE4A9C"/>
    <w:rsid w:val="00DF4C3B"/>
    <w:rsid w:val="00E0735E"/>
    <w:rsid w:val="00E25749"/>
    <w:rsid w:val="00E41045"/>
    <w:rsid w:val="00E41A75"/>
    <w:rsid w:val="00E5434B"/>
    <w:rsid w:val="00E76D09"/>
    <w:rsid w:val="00E91465"/>
    <w:rsid w:val="00E95315"/>
    <w:rsid w:val="00EB3E36"/>
    <w:rsid w:val="00ED3871"/>
    <w:rsid w:val="00ED6F87"/>
    <w:rsid w:val="00F23BFB"/>
    <w:rsid w:val="00F24766"/>
    <w:rsid w:val="00F72703"/>
    <w:rsid w:val="00F8254B"/>
    <w:rsid w:val="00F92103"/>
    <w:rsid w:val="00F95129"/>
    <w:rsid w:val="00F9656C"/>
    <w:rsid w:val="00FE6097"/>
    <w:rsid w:val="00FE66B4"/>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4336A3"/>
  <w15:docId w15:val="{CF70BC29-A26E-45B2-8309-54C4D94E9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CA"/>
    </w:rPr>
  </w:style>
  <w:style w:type="paragraph" w:styleId="Heading1">
    <w:name w:val="heading 1"/>
    <w:basedOn w:val="Normal"/>
    <w:link w:val="Heading1Char"/>
    <w:uiPriority w:val="9"/>
    <w:qFormat/>
    <w:rsid w:val="009849D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9849DC"/>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next w:val="Normal"/>
    <w:link w:val="Heading3Char"/>
    <w:uiPriority w:val="9"/>
    <w:unhideWhenUsed/>
    <w:qFormat/>
    <w:rsid w:val="00531B8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49DC"/>
    <w:rPr>
      <w:rFonts w:ascii="Times New Roman" w:eastAsia="Times New Roman" w:hAnsi="Times New Roman" w:cs="Times New Roman"/>
      <w:b/>
      <w:bCs/>
      <w:kern w:val="36"/>
      <w:sz w:val="48"/>
      <w:szCs w:val="48"/>
      <w:lang w:val="en-CA" w:eastAsia="en-CA"/>
    </w:rPr>
  </w:style>
  <w:style w:type="character" w:customStyle="1" w:styleId="Heading2Char">
    <w:name w:val="Heading 2 Char"/>
    <w:basedOn w:val="DefaultParagraphFont"/>
    <w:link w:val="Heading2"/>
    <w:uiPriority w:val="9"/>
    <w:rsid w:val="009849DC"/>
    <w:rPr>
      <w:rFonts w:ascii="Times New Roman" w:eastAsia="Times New Roman" w:hAnsi="Times New Roman" w:cs="Times New Roman"/>
      <w:b/>
      <w:bCs/>
      <w:sz w:val="36"/>
      <w:szCs w:val="36"/>
      <w:lang w:val="en-CA" w:eastAsia="en-CA"/>
    </w:rPr>
  </w:style>
  <w:style w:type="paragraph" w:styleId="NormalWeb">
    <w:name w:val="Normal (Web)"/>
    <w:basedOn w:val="Normal"/>
    <w:uiPriority w:val="99"/>
    <w:unhideWhenUsed/>
    <w:rsid w:val="009849DC"/>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9849DC"/>
    <w:rPr>
      <w:color w:val="0000FF"/>
      <w:u w:val="single"/>
    </w:rPr>
  </w:style>
  <w:style w:type="character" w:styleId="CommentReference">
    <w:name w:val="annotation reference"/>
    <w:basedOn w:val="DefaultParagraphFont"/>
    <w:uiPriority w:val="99"/>
    <w:semiHidden/>
    <w:unhideWhenUsed/>
    <w:rsid w:val="0036476D"/>
    <w:rPr>
      <w:sz w:val="16"/>
      <w:szCs w:val="16"/>
    </w:rPr>
  </w:style>
  <w:style w:type="paragraph" w:styleId="CommentText">
    <w:name w:val="annotation text"/>
    <w:basedOn w:val="Normal"/>
    <w:link w:val="CommentTextChar"/>
    <w:uiPriority w:val="99"/>
    <w:semiHidden/>
    <w:unhideWhenUsed/>
    <w:rsid w:val="0036476D"/>
    <w:pPr>
      <w:spacing w:line="240" w:lineRule="auto"/>
    </w:pPr>
    <w:rPr>
      <w:sz w:val="20"/>
      <w:szCs w:val="20"/>
    </w:rPr>
  </w:style>
  <w:style w:type="character" w:customStyle="1" w:styleId="CommentTextChar">
    <w:name w:val="Comment Text Char"/>
    <w:basedOn w:val="DefaultParagraphFont"/>
    <w:link w:val="CommentText"/>
    <w:uiPriority w:val="99"/>
    <w:semiHidden/>
    <w:rsid w:val="0036476D"/>
    <w:rPr>
      <w:sz w:val="20"/>
      <w:szCs w:val="20"/>
      <w:lang w:val="en-CA"/>
    </w:rPr>
  </w:style>
  <w:style w:type="paragraph" w:styleId="CommentSubject">
    <w:name w:val="annotation subject"/>
    <w:basedOn w:val="CommentText"/>
    <w:next w:val="CommentText"/>
    <w:link w:val="CommentSubjectChar"/>
    <w:uiPriority w:val="99"/>
    <w:semiHidden/>
    <w:unhideWhenUsed/>
    <w:rsid w:val="0036476D"/>
    <w:rPr>
      <w:b/>
      <w:bCs/>
    </w:rPr>
  </w:style>
  <w:style w:type="character" w:customStyle="1" w:styleId="CommentSubjectChar">
    <w:name w:val="Comment Subject Char"/>
    <w:basedOn w:val="CommentTextChar"/>
    <w:link w:val="CommentSubject"/>
    <w:uiPriority w:val="99"/>
    <w:semiHidden/>
    <w:rsid w:val="0036476D"/>
    <w:rPr>
      <w:b/>
      <w:bCs/>
      <w:sz w:val="20"/>
      <w:szCs w:val="20"/>
      <w:lang w:val="en-CA"/>
    </w:rPr>
  </w:style>
  <w:style w:type="paragraph" w:styleId="BalloonText">
    <w:name w:val="Balloon Text"/>
    <w:basedOn w:val="Normal"/>
    <w:link w:val="BalloonTextChar"/>
    <w:uiPriority w:val="99"/>
    <w:semiHidden/>
    <w:unhideWhenUsed/>
    <w:rsid w:val="0036476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476D"/>
    <w:rPr>
      <w:rFonts w:ascii="Segoe UI" w:hAnsi="Segoe UI" w:cs="Segoe UI"/>
      <w:sz w:val="18"/>
      <w:szCs w:val="18"/>
      <w:lang w:val="en-CA"/>
    </w:rPr>
  </w:style>
  <w:style w:type="character" w:customStyle="1" w:styleId="Mencinsinresolver1">
    <w:name w:val="Mención sin resolver1"/>
    <w:basedOn w:val="DefaultParagraphFont"/>
    <w:uiPriority w:val="99"/>
    <w:semiHidden/>
    <w:unhideWhenUsed/>
    <w:rsid w:val="004B5A12"/>
    <w:rPr>
      <w:color w:val="605E5C"/>
      <w:shd w:val="clear" w:color="auto" w:fill="E1DFDD"/>
    </w:rPr>
  </w:style>
  <w:style w:type="paragraph" w:styleId="TOCHeading">
    <w:name w:val="TOC Heading"/>
    <w:basedOn w:val="Heading1"/>
    <w:next w:val="Normal"/>
    <w:uiPriority w:val="39"/>
    <w:unhideWhenUsed/>
    <w:qFormat/>
    <w:rsid w:val="00CB4538"/>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lang w:val="en-US" w:eastAsia="en-US"/>
    </w:rPr>
  </w:style>
  <w:style w:type="paragraph" w:styleId="TOC1">
    <w:name w:val="toc 1"/>
    <w:basedOn w:val="Normal"/>
    <w:next w:val="Normal"/>
    <w:autoRedefine/>
    <w:uiPriority w:val="39"/>
    <w:unhideWhenUsed/>
    <w:rsid w:val="00CB4538"/>
    <w:pPr>
      <w:spacing w:after="100"/>
    </w:pPr>
  </w:style>
  <w:style w:type="paragraph" w:styleId="TOC2">
    <w:name w:val="toc 2"/>
    <w:basedOn w:val="Normal"/>
    <w:next w:val="Normal"/>
    <w:autoRedefine/>
    <w:uiPriority w:val="39"/>
    <w:unhideWhenUsed/>
    <w:rsid w:val="00CB4538"/>
    <w:pPr>
      <w:spacing w:after="100"/>
      <w:ind w:left="220"/>
    </w:pPr>
  </w:style>
  <w:style w:type="paragraph" w:styleId="ListParagraph">
    <w:name w:val="List Paragraph"/>
    <w:basedOn w:val="Normal"/>
    <w:uiPriority w:val="34"/>
    <w:qFormat/>
    <w:rsid w:val="00902CB1"/>
    <w:pPr>
      <w:ind w:left="720"/>
      <w:contextualSpacing/>
    </w:pPr>
    <w:rPr>
      <w:rFonts w:ascii="Calibri" w:eastAsia="Calibri" w:hAnsi="Calibri" w:cs="Times New Roman"/>
      <w:lang w:val="en-US"/>
    </w:rPr>
  </w:style>
  <w:style w:type="paragraph" w:styleId="Header">
    <w:name w:val="header"/>
    <w:basedOn w:val="Normal"/>
    <w:link w:val="HeaderChar"/>
    <w:uiPriority w:val="99"/>
    <w:unhideWhenUsed/>
    <w:rsid w:val="009677A1"/>
    <w:pPr>
      <w:tabs>
        <w:tab w:val="center" w:pos="4252"/>
        <w:tab w:val="right" w:pos="8504"/>
      </w:tabs>
      <w:spacing w:after="0" w:line="240" w:lineRule="auto"/>
    </w:pPr>
  </w:style>
  <w:style w:type="character" w:customStyle="1" w:styleId="HeaderChar">
    <w:name w:val="Header Char"/>
    <w:basedOn w:val="DefaultParagraphFont"/>
    <w:link w:val="Header"/>
    <w:uiPriority w:val="99"/>
    <w:rsid w:val="009677A1"/>
    <w:rPr>
      <w:lang w:val="en-CA"/>
    </w:rPr>
  </w:style>
  <w:style w:type="paragraph" w:styleId="Footer">
    <w:name w:val="footer"/>
    <w:basedOn w:val="Normal"/>
    <w:link w:val="FooterChar"/>
    <w:uiPriority w:val="99"/>
    <w:unhideWhenUsed/>
    <w:rsid w:val="009677A1"/>
    <w:pPr>
      <w:tabs>
        <w:tab w:val="center" w:pos="4252"/>
        <w:tab w:val="right" w:pos="8504"/>
      </w:tabs>
      <w:spacing w:after="0" w:line="240" w:lineRule="auto"/>
    </w:pPr>
  </w:style>
  <w:style w:type="character" w:customStyle="1" w:styleId="FooterChar">
    <w:name w:val="Footer Char"/>
    <w:basedOn w:val="DefaultParagraphFont"/>
    <w:link w:val="Footer"/>
    <w:uiPriority w:val="99"/>
    <w:rsid w:val="009677A1"/>
    <w:rPr>
      <w:lang w:val="en-CA"/>
    </w:rPr>
  </w:style>
  <w:style w:type="character" w:customStyle="1" w:styleId="Heading3Char">
    <w:name w:val="Heading 3 Char"/>
    <w:basedOn w:val="DefaultParagraphFont"/>
    <w:link w:val="Heading3"/>
    <w:uiPriority w:val="9"/>
    <w:rsid w:val="00531B84"/>
    <w:rPr>
      <w:rFonts w:asciiTheme="majorHAnsi" w:eastAsiaTheme="majorEastAsia" w:hAnsiTheme="majorHAnsi" w:cstheme="majorBidi"/>
      <w:color w:val="1F3763" w:themeColor="accent1" w:themeShade="7F"/>
      <w:sz w:val="24"/>
      <w:szCs w:val="24"/>
      <w:lang w:val="en-CA"/>
    </w:rPr>
  </w:style>
  <w:style w:type="paragraph" w:styleId="TOC3">
    <w:name w:val="toc 3"/>
    <w:basedOn w:val="Normal"/>
    <w:next w:val="Normal"/>
    <w:autoRedefine/>
    <w:uiPriority w:val="39"/>
    <w:semiHidden/>
    <w:unhideWhenUsed/>
    <w:rsid w:val="00531B84"/>
    <w:pPr>
      <w:spacing w:after="100"/>
      <w:ind w:left="440"/>
    </w:pPr>
  </w:style>
  <w:style w:type="character" w:styleId="FollowedHyperlink">
    <w:name w:val="FollowedHyperlink"/>
    <w:basedOn w:val="DefaultParagraphFont"/>
    <w:uiPriority w:val="99"/>
    <w:semiHidden/>
    <w:unhideWhenUsed/>
    <w:rsid w:val="00531B84"/>
    <w:rPr>
      <w:color w:val="954F72" w:themeColor="followedHyperlink"/>
      <w:u w:val="single"/>
    </w:rPr>
  </w:style>
  <w:style w:type="paragraph" w:customStyle="1" w:styleId="msonormal0">
    <w:name w:val="msonormal"/>
    <w:basedOn w:val="Normal"/>
    <w:uiPriority w:val="99"/>
    <w:semiHidden/>
    <w:rsid w:val="00531B84"/>
    <w:pPr>
      <w:spacing w:before="100" w:beforeAutospacing="1" w:after="100" w:afterAutospacing="1" w:line="240" w:lineRule="auto"/>
    </w:pPr>
    <w:rPr>
      <w:rFonts w:ascii="Times New Roman" w:eastAsiaTheme="minorEastAsia" w:hAnsi="Times New Roman" w:cs="Times New Roman"/>
      <w:sz w:val="20"/>
      <w:szCs w:val="20"/>
      <w:lang w:val="en-US" w:eastAsia="es-ES"/>
    </w:rPr>
  </w:style>
  <w:style w:type="paragraph" w:styleId="TOC4">
    <w:name w:val="toc 4"/>
    <w:basedOn w:val="Normal"/>
    <w:next w:val="Normal"/>
    <w:autoRedefine/>
    <w:uiPriority w:val="39"/>
    <w:semiHidden/>
    <w:unhideWhenUsed/>
    <w:rsid w:val="00531B84"/>
    <w:pPr>
      <w:spacing w:after="0" w:line="240" w:lineRule="auto"/>
    </w:pPr>
    <w:rPr>
      <w:rFonts w:eastAsiaTheme="minorEastAsia"/>
      <w:lang w:val="en-US" w:eastAsia="es-ES"/>
    </w:rPr>
  </w:style>
  <w:style w:type="paragraph" w:styleId="TOC5">
    <w:name w:val="toc 5"/>
    <w:basedOn w:val="Normal"/>
    <w:next w:val="Normal"/>
    <w:autoRedefine/>
    <w:uiPriority w:val="39"/>
    <w:semiHidden/>
    <w:unhideWhenUsed/>
    <w:rsid w:val="00531B84"/>
    <w:pPr>
      <w:spacing w:after="0" w:line="240" w:lineRule="auto"/>
    </w:pPr>
    <w:rPr>
      <w:rFonts w:eastAsiaTheme="minorEastAsia"/>
      <w:lang w:val="en-US" w:eastAsia="es-ES"/>
    </w:rPr>
  </w:style>
  <w:style w:type="paragraph" w:styleId="TOC6">
    <w:name w:val="toc 6"/>
    <w:basedOn w:val="Normal"/>
    <w:next w:val="Normal"/>
    <w:autoRedefine/>
    <w:uiPriority w:val="39"/>
    <w:semiHidden/>
    <w:unhideWhenUsed/>
    <w:rsid w:val="00531B84"/>
    <w:pPr>
      <w:spacing w:after="0" w:line="240" w:lineRule="auto"/>
    </w:pPr>
    <w:rPr>
      <w:rFonts w:eastAsiaTheme="minorEastAsia"/>
      <w:lang w:val="en-US" w:eastAsia="es-ES"/>
    </w:rPr>
  </w:style>
  <w:style w:type="paragraph" w:styleId="TOC7">
    <w:name w:val="toc 7"/>
    <w:basedOn w:val="Normal"/>
    <w:next w:val="Normal"/>
    <w:autoRedefine/>
    <w:uiPriority w:val="39"/>
    <w:semiHidden/>
    <w:unhideWhenUsed/>
    <w:rsid w:val="00531B84"/>
    <w:pPr>
      <w:spacing w:after="0" w:line="240" w:lineRule="auto"/>
    </w:pPr>
    <w:rPr>
      <w:rFonts w:eastAsiaTheme="minorEastAsia"/>
      <w:lang w:val="en-US" w:eastAsia="es-ES"/>
    </w:rPr>
  </w:style>
  <w:style w:type="paragraph" w:styleId="TOC8">
    <w:name w:val="toc 8"/>
    <w:basedOn w:val="Normal"/>
    <w:next w:val="Normal"/>
    <w:autoRedefine/>
    <w:uiPriority w:val="39"/>
    <w:semiHidden/>
    <w:unhideWhenUsed/>
    <w:rsid w:val="00531B84"/>
    <w:pPr>
      <w:spacing w:after="0" w:line="240" w:lineRule="auto"/>
    </w:pPr>
    <w:rPr>
      <w:rFonts w:eastAsiaTheme="minorEastAsia"/>
      <w:lang w:val="en-US" w:eastAsia="es-ES"/>
    </w:rPr>
  </w:style>
  <w:style w:type="paragraph" w:styleId="TOC9">
    <w:name w:val="toc 9"/>
    <w:basedOn w:val="Normal"/>
    <w:next w:val="Normal"/>
    <w:autoRedefine/>
    <w:uiPriority w:val="39"/>
    <w:semiHidden/>
    <w:unhideWhenUsed/>
    <w:rsid w:val="00531B84"/>
    <w:pPr>
      <w:spacing w:after="0" w:line="240" w:lineRule="auto"/>
    </w:pPr>
    <w:rPr>
      <w:rFonts w:eastAsiaTheme="minorEastAsia"/>
      <w:lang w:val="en-US" w:eastAsia="es-ES"/>
    </w:rPr>
  </w:style>
  <w:style w:type="paragraph" w:styleId="FootnoteText">
    <w:name w:val="footnote text"/>
    <w:basedOn w:val="Normal"/>
    <w:link w:val="FootnoteTextChar"/>
    <w:uiPriority w:val="99"/>
    <w:semiHidden/>
    <w:unhideWhenUsed/>
    <w:rsid w:val="00531B84"/>
    <w:pPr>
      <w:spacing w:after="0" w:line="240" w:lineRule="auto"/>
    </w:pPr>
    <w:rPr>
      <w:rFonts w:eastAsiaTheme="minorEastAsia"/>
      <w:sz w:val="20"/>
      <w:szCs w:val="20"/>
      <w:lang w:val="en-US" w:eastAsia="es-ES"/>
    </w:rPr>
  </w:style>
  <w:style w:type="character" w:customStyle="1" w:styleId="FootnoteTextChar">
    <w:name w:val="Footnote Text Char"/>
    <w:basedOn w:val="DefaultParagraphFont"/>
    <w:link w:val="FootnoteText"/>
    <w:uiPriority w:val="99"/>
    <w:semiHidden/>
    <w:rsid w:val="00531B84"/>
    <w:rPr>
      <w:rFonts w:eastAsiaTheme="minorEastAsia"/>
      <w:sz w:val="20"/>
      <w:szCs w:val="20"/>
      <w:lang w:val="en-US" w:eastAsia="es-ES"/>
    </w:rPr>
  </w:style>
  <w:style w:type="paragraph" w:styleId="NoSpacing">
    <w:name w:val="No Spacing"/>
    <w:uiPriority w:val="1"/>
    <w:qFormat/>
    <w:rsid w:val="00531B84"/>
    <w:pPr>
      <w:spacing w:after="0" w:line="240" w:lineRule="auto"/>
    </w:pPr>
    <w:rPr>
      <w:rFonts w:eastAsiaTheme="minorEastAsia"/>
      <w:sz w:val="24"/>
      <w:szCs w:val="24"/>
      <w:lang w:val="en-US" w:eastAsia="es-ES"/>
    </w:rPr>
  </w:style>
  <w:style w:type="character" w:styleId="FootnoteReference">
    <w:name w:val="footnote reference"/>
    <w:basedOn w:val="DefaultParagraphFont"/>
    <w:uiPriority w:val="99"/>
    <w:semiHidden/>
    <w:unhideWhenUsed/>
    <w:rsid w:val="00531B84"/>
    <w:rPr>
      <w:vertAlign w:val="superscript"/>
    </w:rPr>
  </w:style>
  <w:style w:type="table" w:styleId="TableGrid">
    <w:name w:val="Table Grid"/>
    <w:basedOn w:val="TableNormal"/>
    <w:uiPriority w:val="59"/>
    <w:rsid w:val="00531B84"/>
    <w:pPr>
      <w:spacing w:after="0" w:line="240" w:lineRule="auto"/>
    </w:pPr>
    <w:rPr>
      <w:rFonts w:eastAsiaTheme="minorEastAsia"/>
      <w:sz w:val="24"/>
      <w:szCs w:val="24"/>
      <w:lang w:val="en-US" w:eastAsia="es-E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283064">
      <w:bodyDiv w:val="1"/>
      <w:marLeft w:val="0"/>
      <w:marRight w:val="0"/>
      <w:marTop w:val="0"/>
      <w:marBottom w:val="0"/>
      <w:divBdr>
        <w:top w:val="none" w:sz="0" w:space="0" w:color="auto"/>
        <w:left w:val="none" w:sz="0" w:space="0" w:color="auto"/>
        <w:bottom w:val="none" w:sz="0" w:space="0" w:color="auto"/>
        <w:right w:val="none" w:sz="0" w:space="0" w:color="auto"/>
      </w:divBdr>
      <w:divsChild>
        <w:div w:id="1860393355">
          <w:marLeft w:val="-108"/>
          <w:marRight w:val="0"/>
          <w:marTop w:val="0"/>
          <w:marBottom w:val="0"/>
          <w:divBdr>
            <w:top w:val="none" w:sz="0" w:space="0" w:color="auto"/>
            <w:left w:val="none" w:sz="0" w:space="0" w:color="auto"/>
            <w:bottom w:val="none" w:sz="0" w:space="0" w:color="auto"/>
            <w:right w:val="none" w:sz="0" w:space="0" w:color="auto"/>
          </w:divBdr>
        </w:div>
      </w:divsChild>
    </w:div>
    <w:div w:id="1961258687">
      <w:bodyDiv w:val="1"/>
      <w:marLeft w:val="0"/>
      <w:marRight w:val="0"/>
      <w:marTop w:val="0"/>
      <w:marBottom w:val="0"/>
      <w:divBdr>
        <w:top w:val="none" w:sz="0" w:space="0" w:color="auto"/>
        <w:left w:val="none" w:sz="0" w:space="0" w:color="auto"/>
        <w:bottom w:val="none" w:sz="0" w:space="0" w:color="auto"/>
        <w:right w:val="none" w:sz="0" w:space="0" w:color="auto"/>
      </w:divBdr>
    </w:div>
    <w:div w:id="1992908204">
      <w:bodyDiv w:val="1"/>
      <w:marLeft w:val="0"/>
      <w:marRight w:val="0"/>
      <w:marTop w:val="0"/>
      <w:marBottom w:val="0"/>
      <w:divBdr>
        <w:top w:val="none" w:sz="0" w:space="0" w:color="auto"/>
        <w:left w:val="none" w:sz="0" w:space="0" w:color="auto"/>
        <w:bottom w:val="none" w:sz="0" w:space="0" w:color="auto"/>
        <w:right w:val="none" w:sz="0" w:space="0" w:color="auto"/>
      </w:divBdr>
      <w:divsChild>
        <w:div w:id="1704861005">
          <w:marLeft w:val="-108"/>
          <w:marRight w:val="0"/>
          <w:marTop w:val="0"/>
          <w:marBottom w:val="0"/>
          <w:divBdr>
            <w:top w:val="none" w:sz="0" w:space="0" w:color="auto"/>
            <w:left w:val="none" w:sz="0" w:space="0" w:color="auto"/>
            <w:bottom w:val="none" w:sz="0" w:space="0" w:color="auto"/>
            <w:right w:val="none" w:sz="0" w:space="0" w:color="auto"/>
          </w:divBdr>
        </w:div>
        <w:div w:id="1079063488">
          <w:marLeft w:val="-1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naie.org/2014/07/19/pueblo-pasto/" TargetMode="External"/><Relationship Id="rId18" Type="http://schemas.openxmlformats.org/officeDocument/2006/relationships/hyperlink" Target="http://www.ecuadorencifras.gob.ec/wp-content/descargas/Manu-lateral/Resultados-provinciales/carchi.pdf" TargetMode="External"/><Relationship Id="rId26" Type="http://schemas.openxmlformats.org/officeDocument/2006/relationships/image" Target="media/image1.jpeg"/><Relationship Id="rId3" Type="http://schemas.openxmlformats.org/officeDocument/2006/relationships/styles" Target="styles.xml"/><Relationship Id="rId21" Type="http://schemas.openxmlformats.org/officeDocument/2006/relationships/hyperlink" Target="https://reformaagrariaecuador.wordpress.com/2015/08/25/programa-de-radicalizacion-del-proceso-revolucionario-confederacion-intercultural-campesina-del-ecuador-amaru/" TargetMode="External"/><Relationship Id="rId7" Type="http://schemas.openxmlformats.org/officeDocument/2006/relationships/endnotes" Target="endnotes.xml"/><Relationship Id="rId12" Type="http://schemas.openxmlformats.org/officeDocument/2006/relationships/hyperlink" Target="https://conaie.org/2014/07/19/epera/" TargetMode="External"/><Relationship Id="rId17" Type="http://schemas.openxmlformats.org/officeDocument/2006/relationships/hyperlink" Target="http://www.ecuadorencifras.gob.ec/wp-content/descargas/Manu-lateral/Resultados-provinciales/esmeraldas.pdf" TargetMode="External"/><Relationship Id="rId25" Type="http://schemas.openxmlformats.org/officeDocument/2006/relationships/hyperlink" Target="http://www1.wfp.org/" TargetMode="External"/><Relationship Id="rId33"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www.ecuadorencifras.gob.ec/wp-content/descargas/Manu-lateral/Resultados-provinciales/imbabura.pdf" TargetMode="External"/><Relationship Id="rId20" Type="http://schemas.openxmlformats.org/officeDocument/2006/relationships/hyperlink" Target="http://d2ouvy59p0dg6k.cloudfront.net/downloads/infografia_gran_familia_awa_binacional___katza_kuat_wat_uzan.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naie.org/2014/07/19/chachis/" TargetMode="External"/><Relationship Id="rId24" Type="http://schemas.openxmlformats.org/officeDocument/2006/relationships/hyperlink" Target="http://www.acnur.org/fileadmin/Documentos/RefugiadosAmericas/Ecuador/2016/ACNUR_Ecuador_2016_General_ES_Abril.pdf" TargetMode="External"/><Relationship Id="rId32"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ecuadorencifras.gob.ec/informacion-censal-cantonal/" TargetMode="External"/><Relationship Id="rId23" Type="http://schemas.openxmlformats.org/officeDocument/2006/relationships/hyperlink" Target="http://www.oas.org/dsd" TargetMode="External"/><Relationship Id="rId28" Type="http://schemas.openxmlformats.org/officeDocument/2006/relationships/image" Target="media/image2.png"/><Relationship Id="rId10" Type="http://schemas.openxmlformats.org/officeDocument/2006/relationships/hyperlink" Target="https://conaie.org/2014/07/19/awa/" TargetMode="External"/><Relationship Id="rId19" Type="http://schemas.openxmlformats.org/officeDocument/2006/relationships/hyperlink" Target="http://www.ecuadorencifras.gob.ec/documentos/web-inec/Bibliotecas/Libros/reportePobreza.pdf" TargetMode="External"/><Relationship Id="rId3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colaboracion.dnp.gov.co/CDT/Consejo%20Nacional%20de%20Planeacin/Plan%20de%20vida%20del%20pueblo%20de%20los%20pastos.pdf" TargetMode="External"/><Relationship Id="rId14" Type="http://schemas.openxmlformats.org/officeDocument/2006/relationships/hyperlink" Target="https://conaie.org/2014/07/19/epera/" TargetMode="External"/><Relationship Id="rId22" Type="http://schemas.openxmlformats.org/officeDocument/2006/relationships/hyperlink" Target="https://repositorio.cepal.org/bitstream/handle/11362/4140/1/S2005013_es.pdf" TargetMode="External"/><Relationship Id="rId27" Type="http://schemas.openxmlformats.org/officeDocument/2006/relationships/footer" Target="footer1.xml"/><Relationship Id="rId30" Type="http://schemas.openxmlformats.org/officeDocument/2006/relationships/theme" Target="theme/theme1.xml"/><Relationship Id="rId8" Type="http://schemas.openxmlformats.org/officeDocument/2006/relationships/hyperlink" Target="http://www.acnur.org/fileadmin/Documentos/RefugiadosAmericas/Colombia/Situacion_Colombia_Fronteras_2011.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5753 Annex 08</DocumentTitle>
  </documentManagement>
</p:properties>
</file>

<file path=customXml/itemProps1.xml><?xml version="1.0" encoding="utf-8"?>
<ds:datastoreItem xmlns:ds="http://schemas.openxmlformats.org/officeDocument/2006/customXml" ds:itemID="{DF7022E3-E86A-403A-8286-3D6D0BC603A2}">
  <ds:schemaRefs>
    <ds:schemaRef ds:uri="http://schemas.openxmlformats.org/officeDocument/2006/bibliography"/>
  </ds:schemaRefs>
</ds:datastoreItem>
</file>

<file path=customXml/itemProps2.xml><?xml version="1.0" encoding="utf-8"?>
<ds:datastoreItem xmlns:ds="http://schemas.openxmlformats.org/officeDocument/2006/customXml" ds:itemID="{B14A1D36-A317-4B45-8804-7197C800F8C7}"/>
</file>

<file path=customXml/itemProps3.xml><?xml version="1.0" encoding="utf-8"?>
<ds:datastoreItem xmlns:ds="http://schemas.openxmlformats.org/officeDocument/2006/customXml" ds:itemID="{E67E4941-CF38-40CA-ADD6-46F6FACBDEB6}"/>
</file>

<file path=customXml/itemProps4.xml><?xml version="1.0" encoding="utf-8"?>
<ds:datastoreItem xmlns:ds="http://schemas.openxmlformats.org/officeDocument/2006/customXml" ds:itemID="{62AFA68D-5DE7-4A22-BB7B-FD57B83B2ED2}"/>
</file>

<file path=docProps/app.xml><?xml version="1.0" encoding="utf-8"?>
<Properties xmlns="http://schemas.openxmlformats.org/officeDocument/2006/extended-properties" xmlns:vt="http://schemas.openxmlformats.org/officeDocument/2006/docPropsVTypes">
  <Template>Normal.dotm</Template>
  <TotalTime>1</TotalTime>
  <Pages>7</Pages>
  <Words>14895</Words>
  <Characters>84902</Characters>
  <Application>Microsoft Office Word</Application>
  <DocSecurity>0</DocSecurity>
  <Lines>707</Lines>
  <Paragraphs>199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 Cengic</dc:creator>
  <cp:keywords/>
  <dc:description/>
  <cp:lastModifiedBy>Carline Jean-Louis</cp:lastModifiedBy>
  <cp:revision>2</cp:revision>
  <dcterms:created xsi:type="dcterms:W3CDTF">2019-05-16T18:43:00Z</dcterms:created>
  <dcterms:modified xsi:type="dcterms:W3CDTF">2019-05-16T18:43:00Z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